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765" w:rsidRDefault="00C62765" w:rsidP="00C62765">
      <w:r w:rsidRPr="00C62765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El libro diario</w:t>
      </w:r>
    </w:p>
    <w:p w:rsidR="00C62765" w:rsidRPr="00C62765" w:rsidRDefault="00C62765" w:rsidP="00C627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627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libro diario es el documento en el que se recogen las operaciones que va realizando la empresa de forma cronológica. </w:t>
      </w:r>
    </w:p>
    <w:p w:rsidR="00C62765" w:rsidRPr="00C62765" w:rsidRDefault="00C62765" w:rsidP="00C627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627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Las operaciones deben recogerse en el libro día a día, o bien por periodos no superiores al mes si su detalle aparece en otros libros. Las anotaciones en el libro se harán por medio de asientos. </w:t>
      </w:r>
    </w:p>
    <w:p w:rsidR="00C62765" w:rsidRPr="00C62765" w:rsidRDefault="00C62765" w:rsidP="00C627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62765">
        <w:rPr>
          <w:rFonts w:ascii="Times New Roman" w:eastAsia="Times New Roman" w:hAnsi="Times New Roman" w:cs="Times New Roman"/>
          <w:sz w:val="24"/>
          <w:szCs w:val="24"/>
          <w:lang w:eastAsia="es-ES"/>
        </w:rPr>
        <w:t>Al Libro Diario se refiere el artículo 28.2 del Código de Comercio. "El Libro Diario registrará día a día todas las operaciones relativas a la actividad de la empresa. Será válida sin, embargo, la anotación conjunta de los totales de las operaciones por períodos no superiores al mes, a condición de que su detalle aparezca en otros libros o registros concordantes, de acuerdo con la n</w:t>
      </w:r>
      <w:bookmarkStart w:id="0" w:name="_GoBack"/>
      <w:bookmarkEnd w:id="0"/>
      <w:r w:rsidRPr="00C6276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aturaleza de la actividad de que se trate." </w:t>
      </w:r>
    </w:p>
    <w:p w:rsidR="00C62765" w:rsidRDefault="00C62765" w:rsidP="00C62765">
      <w:pPr>
        <w:ind w:firstLine="708"/>
      </w:pPr>
    </w:p>
    <w:p w:rsidR="00C62765" w:rsidRPr="00C62765" w:rsidRDefault="00C62765" w:rsidP="00C62765">
      <w:r>
        <w:rPr>
          <w:noProof/>
          <w:lang w:eastAsia="es-ES"/>
        </w:rPr>
        <w:drawing>
          <wp:inline distT="0" distB="0" distL="0" distR="0" wp14:anchorId="11622D47" wp14:editId="7E6FC7F1">
            <wp:extent cx="5829300" cy="2847975"/>
            <wp:effectExtent l="0" t="0" r="0" b="9525"/>
            <wp:docPr id="1" name="Imagen 1" descr="C:\Users\Invitado\Desktop\principales-libros-de-contabilidad-libro-diario-asientos-contables_27042_8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vitado\Desktop\principales-libros-de-contabilidad-libro-diario-asientos-contables_27042_8_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765" w:rsidRPr="00C62765" w:rsidRDefault="00C62765" w:rsidP="00C62765"/>
    <w:p w:rsidR="00C62765" w:rsidRPr="00C62765" w:rsidRDefault="00C62765" w:rsidP="00C62765"/>
    <w:p w:rsidR="00C62765" w:rsidRDefault="00C62765" w:rsidP="00C62765"/>
    <w:p w:rsidR="003F73AB" w:rsidRPr="00C62765" w:rsidRDefault="00C62765" w:rsidP="00C62765">
      <w:pPr>
        <w:tabs>
          <w:tab w:val="left" w:pos="1905"/>
        </w:tabs>
      </w:pPr>
      <w:r>
        <w:tab/>
      </w:r>
    </w:p>
    <w:sectPr w:rsidR="003F73AB" w:rsidRPr="00C627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765"/>
    <w:rsid w:val="003F73AB"/>
    <w:rsid w:val="00A51D13"/>
    <w:rsid w:val="00C6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C62765"/>
    <w:rPr>
      <w:b/>
      <w:bCs/>
    </w:rPr>
  </w:style>
  <w:style w:type="paragraph" w:customStyle="1" w:styleId="letraparrafo">
    <w:name w:val="letraparrafo"/>
    <w:basedOn w:val="Normal"/>
    <w:rsid w:val="00C62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C6276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2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2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C62765"/>
    <w:rPr>
      <w:b/>
      <w:bCs/>
    </w:rPr>
  </w:style>
  <w:style w:type="paragraph" w:customStyle="1" w:styleId="letraparrafo">
    <w:name w:val="letraparrafo"/>
    <w:basedOn w:val="Normal"/>
    <w:rsid w:val="00C62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C6276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2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2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3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Invitado</cp:lastModifiedBy>
  <cp:revision>1</cp:revision>
  <dcterms:created xsi:type="dcterms:W3CDTF">2012-12-11T01:40:00Z</dcterms:created>
  <dcterms:modified xsi:type="dcterms:W3CDTF">2012-12-11T02:19:00Z</dcterms:modified>
</cp:coreProperties>
</file>