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B00" w:rsidRDefault="008C3B00" w:rsidP="008C3B00">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ESPECULACION FINANCIERA:</w:t>
      </w:r>
    </w:p>
    <w:p w:rsidR="008C3B00" w:rsidRPr="008C3B00" w:rsidRDefault="008C3B00" w:rsidP="008C3B00">
      <w:pPr>
        <w:pStyle w:val="NormalWeb"/>
        <w:shd w:val="clear" w:color="auto" w:fill="FFFFFF"/>
        <w:spacing w:before="96" w:beforeAutospacing="0" w:after="120" w:afterAutospacing="0" w:line="288" w:lineRule="atLeast"/>
        <w:rPr>
          <w:rFonts w:ascii="Arial" w:hAnsi="Arial" w:cs="Arial"/>
          <w:sz w:val="22"/>
          <w:szCs w:val="22"/>
        </w:rPr>
      </w:pPr>
      <w:r>
        <w:rPr>
          <w:rFonts w:ascii="Arial" w:hAnsi="Arial" w:cs="Arial"/>
          <w:color w:val="000000"/>
          <w:sz w:val="20"/>
          <w:szCs w:val="20"/>
        </w:rPr>
        <w:br/>
      </w:r>
      <w:r w:rsidRPr="008C3B00">
        <w:rPr>
          <w:rFonts w:ascii="Arial" w:hAnsi="Arial" w:cs="Arial"/>
          <w:color w:val="000000"/>
          <w:sz w:val="22"/>
          <w:szCs w:val="22"/>
        </w:rPr>
        <w:t>En</w:t>
      </w:r>
      <w:r w:rsidRPr="008C3B00">
        <w:rPr>
          <w:rStyle w:val="apple-converted-space"/>
          <w:rFonts w:ascii="Arial" w:hAnsi="Arial" w:cs="Arial"/>
          <w:color w:val="000000"/>
          <w:sz w:val="22"/>
          <w:szCs w:val="22"/>
        </w:rPr>
        <w:t> </w:t>
      </w:r>
      <w:hyperlink r:id="rId4" w:tooltip="Economía" w:history="1">
        <w:r w:rsidRPr="008C3B00">
          <w:rPr>
            <w:rStyle w:val="Hipervnculo"/>
            <w:rFonts w:ascii="Arial" w:hAnsi="Arial" w:cs="Arial"/>
            <w:color w:val="auto"/>
            <w:sz w:val="22"/>
            <w:szCs w:val="22"/>
            <w:u w:val="none"/>
          </w:rPr>
          <w:t>economía</w:t>
        </w:r>
      </w:hyperlink>
      <w:r w:rsidRPr="008C3B00">
        <w:rPr>
          <w:rFonts w:ascii="Arial" w:hAnsi="Arial" w:cs="Arial"/>
          <w:sz w:val="22"/>
          <w:szCs w:val="22"/>
        </w:rPr>
        <w:t>, la</w:t>
      </w:r>
      <w:r w:rsidRPr="008C3B00">
        <w:rPr>
          <w:rStyle w:val="apple-converted-space"/>
          <w:rFonts w:ascii="Arial" w:hAnsi="Arial" w:cs="Arial"/>
          <w:color w:val="000000"/>
          <w:sz w:val="22"/>
          <w:szCs w:val="22"/>
        </w:rPr>
        <w:t> </w:t>
      </w:r>
      <w:r w:rsidRPr="008C3B00">
        <w:rPr>
          <w:rFonts w:ascii="Arial" w:hAnsi="Arial" w:cs="Arial"/>
          <w:bCs/>
          <w:color w:val="000000"/>
          <w:sz w:val="22"/>
          <w:szCs w:val="22"/>
        </w:rPr>
        <w:t>especulación</w:t>
      </w:r>
      <w:r w:rsidRPr="008C3B00">
        <w:rPr>
          <w:rStyle w:val="apple-converted-space"/>
          <w:rFonts w:ascii="Arial" w:hAnsi="Arial" w:cs="Arial"/>
          <w:color w:val="000000"/>
          <w:sz w:val="22"/>
          <w:szCs w:val="22"/>
        </w:rPr>
        <w:t> </w:t>
      </w:r>
      <w:r w:rsidRPr="008C3B00">
        <w:rPr>
          <w:rFonts w:ascii="Arial" w:hAnsi="Arial" w:cs="Arial"/>
          <w:color w:val="000000"/>
          <w:sz w:val="22"/>
          <w:szCs w:val="22"/>
        </w:rPr>
        <w:t>es el conjunto de operaciones</w:t>
      </w:r>
      <w:r w:rsidRPr="008C3B00">
        <w:rPr>
          <w:rStyle w:val="apple-converted-space"/>
          <w:rFonts w:ascii="Arial" w:hAnsi="Arial" w:cs="Arial"/>
          <w:color w:val="000000"/>
          <w:sz w:val="22"/>
          <w:szCs w:val="22"/>
        </w:rPr>
        <w:t> </w:t>
      </w:r>
      <w:hyperlink r:id="rId5" w:tooltip="Comercio" w:history="1">
        <w:r w:rsidRPr="008C3B00">
          <w:rPr>
            <w:rStyle w:val="Hipervnculo"/>
            <w:rFonts w:ascii="Arial" w:hAnsi="Arial" w:cs="Arial"/>
            <w:color w:val="auto"/>
            <w:sz w:val="22"/>
            <w:szCs w:val="22"/>
            <w:u w:val="none"/>
          </w:rPr>
          <w:t>comerciales</w:t>
        </w:r>
      </w:hyperlink>
      <w:r w:rsidRPr="008C3B00">
        <w:rPr>
          <w:rStyle w:val="apple-converted-space"/>
          <w:rFonts w:ascii="Arial" w:hAnsi="Arial" w:cs="Arial"/>
          <w:color w:val="000000"/>
          <w:sz w:val="22"/>
          <w:szCs w:val="22"/>
        </w:rPr>
        <w:t> </w:t>
      </w:r>
      <w:r w:rsidRPr="008C3B00">
        <w:rPr>
          <w:rFonts w:ascii="Arial" w:hAnsi="Arial" w:cs="Arial"/>
          <w:color w:val="000000"/>
          <w:sz w:val="22"/>
          <w:szCs w:val="22"/>
        </w:rPr>
        <w:t>o financieras que tienen por objeto la obtención de un beneficio económico, basado en las fluctuaciones de los precios. Una operación especuladora no busca disfrutar del bien o servicio, sino obtener un beneficio de las fluctuaciones de su</w:t>
      </w:r>
      <w:r w:rsidRPr="008C3B00">
        <w:rPr>
          <w:rStyle w:val="apple-converted-space"/>
          <w:rFonts w:ascii="Arial" w:hAnsi="Arial" w:cs="Arial"/>
          <w:sz w:val="22"/>
          <w:szCs w:val="22"/>
        </w:rPr>
        <w:t> </w:t>
      </w:r>
      <w:hyperlink r:id="rId6" w:tooltip="Precio" w:history="1">
        <w:r w:rsidRPr="008C3B00">
          <w:rPr>
            <w:rStyle w:val="Hipervnculo"/>
            <w:rFonts w:ascii="Arial" w:hAnsi="Arial" w:cs="Arial"/>
            <w:color w:val="auto"/>
            <w:sz w:val="22"/>
            <w:szCs w:val="22"/>
            <w:u w:val="none"/>
          </w:rPr>
          <w:t>precio</w:t>
        </w:r>
      </w:hyperlink>
      <w:r w:rsidRPr="008C3B00">
        <w:rPr>
          <w:rStyle w:val="apple-converted-space"/>
          <w:rFonts w:ascii="Arial" w:hAnsi="Arial" w:cs="Arial"/>
          <w:color w:val="000000"/>
          <w:sz w:val="22"/>
          <w:szCs w:val="22"/>
        </w:rPr>
        <w:t> </w:t>
      </w:r>
      <w:r w:rsidRPr="008C3B00">
        <w:rPr>
          <w:rFonts w:ascii="Arial" w:hAnsi="Arial" w:cs="Arial"/>
          <w:color w:val="000000"/>
          <w:sz w:val="22"/>
          <w:szCs w:val="22"/>
        </w:rPr>
        <w:t>con base en la teoría del</w:t>
      </w:r>
      <w:r w:rsidRPr="008C3B00">
        <w:rPr>
          <w:rStyle w:val="apple-converted-space"/>
          <w:rFonts w:ascii="Arial" w:hAnsi="Arial" w:cs="Arial"/>
          <w:color w:val="000000"/>
          <w:sz w:val="22"/>
          <w:szCs w:val="22"/>
        </w:rPr>
        <w:t> </w:t>
      </w:r>
      <w:hyperlink r:id="rId7" w:tooltip="Teoría del arbitraje" w:history="1">
        <w:r w:rsidRPr="008C3B00">
          <w:rPr>
            <w:rStyle w:val="Hipervnculo"/>
            <w:rFonts w:ascii="Arial" w:hAnsi="Arial" w:cs="Arial"/>
            <w:color w:val="auto"/>
            <w:sz w:val="22"/>
            <w:szCs w:val="22"/>
            <w:u w:val="none"/>
          </w:rPr>
          <w:t>arbitraje</w:t>
        </w:r>
      </w:hyperlink>
      <w:r w:rsidRPr="008C3B00">
        <w:rPr>
          <w:rFonts w:ascii="Arial" w:hAnsi="Arial" w:cs="Arial"/>
          <w:sz w:val="22"/>
          <w:szCs w:val="22"/>
        </w:rPr>
        <w:t>.</w:t>
      </w:r>
      <w:r w:rsidRPr="008C3B00">
        <w:rPr>
          <w:rFonts w:ascii="Arial" w:hAnsi="Arial" w:cs="Arial"/>
          <w:color w:val="000000"/>
          <w:sz w:val="22"/>
          <w:szCs w:val="22"/>
        </w:rPr>
        <w:t xml:space="preserve"> En sentido extenso, toda forma de</w:t>
      </w:r>
      <w:r w:rsidRPr="008C3B00">
        <w:rPr>
          <w:rStyle w:val="apple-converted-space"/>
          <w:rFonts w:ascii="Arial" w:hAnsi="Arial" w:cs="Arial"/>
          <w:color w:val="000000"/>
          <w:sz w:val="22"/>
          <w:szCs w:val="22"/>
        </w:rPr>
        <w:t> </w:t>
      </w:r>
      <w:hyperlink r:id="rId8" w:tooltip="Inversión" w:history="1">
        <w:r w:rsidRPr="008C3B00">
          <w:rPr>
            <w:rStyle w:val="Hipervnculo"/>
            <w:rFonts w:ascii="Arial" w:hAnsi="Arial" w:cs="Arial"/>
            <w:color w:val="auto"/>
            <w:sz w:val="22"/>
            <w:szCs w:val="22"/>
            <w:u w:val="none"/>
          </w:rPr>
          <w:t>inversión</w:t>
        </w:r>
      </w:hyperlink>
      <w:r w:rsidRPr="008C3B00">
        <w:rPr>
          <w:rStyle w:val="apple-converted-space"/>
          <w:rFonts w:ascii="Arial" w:hAnsi="Arial" w:cs="Arial"/>
          <w:color w:val="000000"/>
          <w:sz w:val="22"/>
          <w:szCs w:val="22"/>
        </w:rPr>
        <w:t> </w:t>
      </w:r>
      <w:r w:rsidRPr="008C3B00">
        <w:rPr>
          <w:rFonts w:ascii="Arial" w:hAnsi="Arial" w:cs="Arial"/>
          <w:color w:val="000000"/>
          <w:sz w:val="22"/>
          <w:szCs w:val="22"/>
        </w:rPr>
        <w:t xml:space="preserve">es especulativa; sin embargo, el término se suele aplicar a </w:t>
      </w:r>
      <w:r w:rsidRPr="008C3B00">
        <w:rPr>
          <w:rFonts w:ascii="Arial" w:hAnsi="Arial" w:cs="Arial"/>
          <w:sz w:val="22"/>
          <w:szCs w:val="22"/>
        </w:rPr>
        <w:t>aquella inversión que no conlleva ninguna clase de compromiso con la</w:t>
      </w:r>
      <w:r w:rsidRPr="008C3B00">
        <w:rPr>
          <w:rStyle w:val="apple-converted-space"/>
          <w:rFonts w:ascii="Arial" w:hAnsi="Arial" w:cs="Arial"/>
          <w:sz w:val="22"/>
          <w:szCs w:val="22"/>
        </w:rPr>
        <w:t> </w:t>
      </w:r>
      <w:proofErr w:type="spellStart"/>
      <w:r w:rsidRPr="008C3B00">
        <w:rPr>
          <w:rFonts w:ascii="Arial" w:hAnsi="Arial" w:cs="Arial"/>
          <w:sz w:val="22"/>
          <w:szCs w:val="22"/>
        </w:rPr>
        <w:fldChar w:fldCharType="begin"/>
      </w:r>
      <w:r w:rsidRPr="008C3B00">
        <w:rPr>
          <w:rFonts w:ascii="Arial" w:hAnsi="Arial" w:cs="Arial"/>
          <w:sz w:val="22"/>
          <w:szCs w:val="22"/>
        </w:rPr>
        <w:instrText xml:space="preserve"> HYPERLINK "http://es.wikipedia.org/wiki/Gesti%C3%B3n" \o "Gestión" </w:instrText>
      </w:r>
      <w:r w:rsidRPr="008C3B00">
        <w:rPr>
          <w:rFonts w:ascii="Arial" w:hAnsi="Arial" w:cs="Arial"/>
          <w:sz w:val="22"/>
          <w:szCs w:val="22"/>
        </w:rPr>
        <w:fldChar w:fldCharType="separate"/>
      </w:r>
      <w:r w:rsidRPr="008C3B00">
        <w:rPr>
          <w:rStyle w:val="Hipervnculo"/>
          <w:rFonts w:ascii="Arial" w:hAnsi="Arial" w:cs="Arial"/>
          <w:color w:val="auto"/>
          <w:sz w:val="22"/>
          <w:szCs w:val="22"/>
          <w:u w:val="none"/>
        </w:rPr>
        <w:t>gestión</w:t>
      </w:r>
      <w:r w:rsidRPr="008C3B00">
        <w:rPr>
          <w:rFonts w:ascii="Arial" w:hAnsi="Arial" w:cs="Arial"/>
          <w:sz w:val="22"/>
          <w:szCs w:val="22"/>
        </w:rPr>
        <w:fldChar w:fldCharType="end"/>
      </w:r>
      <w:r w:rsidRPr="008C3B00">
        <w:rPr>
          <w:rFonts w:ascii="Arial" w:hAnsi="Arial" w:cs="Arial"/>
          <w:sz w:val="22"/>
          <w:szCs w:val="22"/>
        </w:rPr>
        <w:t>de</w:t>
      </w:r>
      <w:proofErr w:type="spellEnd"/>
      <w:r w:rsidRPr="008C3B00">
        <w:rPr>
          <w:rFonts w:ascii="Arial" w:hAnsi="Arial" w:cs="Arial"/>
          <w:sz w:val="22"/>
          <w:szCs w:val="22"/>
        </w:rPr>
        <w:t xml:space="preserve"> los bienes en los que se invierte, limitándose al movimiento de</w:t>
      </w:r>
      <w:r w:rsidRPr="008C3B00">
        <w:rPr>
          <w:rStyle w:val="apple-converted-space"/>
          <w:rFonts w:ascii="Arial" w:hAnsi="Arial" w:cs="Arial"/>
          <w:sz w:val="22"/>
          <w:szCs w:val="22"/>
        </w:rPr>
        <w:t> </w:t>
      </w:r>
      <w:hyperlink r:id="rId9" w:tooltip="Capital financiero" w:history="1">
        <w:r w:rsidRPr="008C3B00">
          <w:rPr>
            <w:rStyle w:val="Hipervnculo"/>
            <w:rFonts w:ascii="Arial" w:hAnsi="Arial" w:cs="Arial"/>
            <w:color w:val="auto"/>
            <w:sz w:val="22"/>
            <w:szCs w:val="22"/>
            <w:u w:val="none"/>
          </w:rPr>
          <w:t>capitales</w:t>
        </w:r>
      </w:hyperlink>
      <w:r w:rsidRPr="008C3B00">
        <w:rPr>
          <w:rStyle w:val="apple-converted-space"/>
          <w:rFonts w:ascii="Arial" w:hAnsi="Arial" w:cs="Arial"/>
          <w:sz w:val="22"/>
          <w:szCs w:val="22"/>
        </w:rPr>
        <w:t> </w:t>
      </w:r>
      <w:r w:rsidRPr="008C3B00">
        <w:rPr>
          <w:rFonts w:ascii="Arial" w:hAnsi="Arial" w:cs="Arial"/>
          <w:sz w:val="22"/>
          <w:szCs w:val="22"/>
        </w:rPr>
        <w:t>(mercado financiero), habitualmente en el corto o medio plazo.</w:t>
      </w:r>
    </w:p>
    <w:p w:rsidR="008C3B00" w:rsidRPr="008C3B00" w:rsidRDefault="008C3B00" w:rsidP="008C3B00">
      <w:pPr>
        <w:pStyle w:val="NormalWeb"/>
        <w:shd w:val="clear" w:color="auto" w:fill="FFFFFF"/>
        <w:spacing w:before="96" w:beforeAutospacing="0" w:after="120" w:afterAutospacing="0" w:line="288" w:lineRule="atLeast"/>
        <w:rPr>
          <w:rFonts w:ascii="Arial" w:hAnsi="Arial" w:cs="Arial"/>
          <w:sz w:val="22"/>
          <w:szCs w:val="22"/>
        </w:rPr>
      </w:pPr>
      <w:r w:rsidRPr="008C3B00">
        <w:rPr>
          <w:rFonts w:ascii="Arial" w:hAnsi="Arial" w:cs="Arial"/>
          <w:sz w:val="22"/>
          <w:szCs w:val="22"/>
        </w:rPr>
        <w:t>La especulación se basa, por tanto, en la previsión y en la anticipación, de forma que el especulador también puede equivocarse si no prevé correctamente la evolución de los precios futuros, de forma que tendrá que vender barato algo que compró caro. El mercado especulativo por tanto premia a los buenos previsores y castiga a los malos</w:t>
      </w:r>
    </w:p>
    <w:p w:rsidR="0096543E" w:rsidRDefault="0096543E"/>
    <w:sectPr w:rsidR="0096543E" w:rsidSect="009654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3B00"/>
    <w:rsid w:val="008C3B00"/>
    <w:rsid w:val="0096543E"/>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43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C3B00"/>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8C3B00"/>
  </w:style>
  <w:style w:type="character" w:styleId="Hipervnculo">
    <w:name w:val="Hyperlink"/>
    <w:basedOn w:val="Fuentedeprrafopredeter"/>
    <w:uiPriority w:val="99"/>
    <w:semiHidden/>
    <w:unhideWhenUsed/>
    <w:rsid w:val="008C3B00"/>
    <w:rPr>
      <w:color w:val="0000FF"/>
      <w:u w:val="single"/>
    </w:rPr>
  </w:style>
</w:styles>
</file>

<file path=word/webSettings.xml><?xml version="1.0" encoding="utf-8"?>
<w:webSettings xmlns:r="http://schemas.openxmlformats.org/officeDocument/2006/relationships" xmlns:w="http://schemas.openxmlformats.org/wordprocessingml/2006/main">
  <w:divs>
    <w:div w:id="92492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nversi%C3%B3n" TargetMode="External"/><Relationship Id="rId3" Type="http://schemas.openxmlformats.org/officeDocument/2006/relationships/webSettings" Target="webSettings.xml"/><Relationship Id="rId7" Type="http://schemas.openxmlformats.org/officeDocument/2006/relationships/hyperlink" Target="http://es.wikipedia.org/wiki/Teor%C3%ADa_del_arbitraj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Precio" TargetMode="External"/><Relationship Id="rId11" Type="http://schemas.openxmlformats.org/officeDocument/2006/relationships/theme" Target="theme/theme1.xml"/><Relationship Id="rId5" Type="http://schemas.openxmlformats.org/officeDocument/2006/relationships/hyperlink" Target="http://es.wikipedia.org/wiki/Comercio" TargetMode="External"/><Relationship Id="rId10" Type="http://schemas.openxmlformats.org/officeDocument/2006/relationships/fontTable" Target="fontTable.xml"/><Relationship Id="rId4" Type="http://schemas.openxmlformats.org/officeDocument/2006/relationships/hyperlink" Target="http://es.wikipedia.org/wiki/Econom%C3%ADa" TargetMode="External"/><Relationship Id="rId9" Type="http://schemas.openxmlformats.org/officeDocument/2006/relationships/hyperlink" Target="http://es.wikipedia.org/wiki/Capital_financier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242</Words>
  <Characters>1334</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2012-10-03T04:49:00Z</dcterms:created>
  <dcterms:modified xsi:type="dcterms:W3CDTF">2012-10-03T04:53:00Z</dcterms:modified>
</cp:coreProperties>
</file>