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E3E" w:rsidRDefault="00815E3E" w:rsidP="00815E3E">
      <w:pPr>
        <w:pStyle w:val="NormalWeb"/>
        <w:shd w:val="clear" w:color="auto" w:fill="FFFFFF"/>
        <w:spacing w:before="96" w:beforeAutospacing="0" w:after="120" w:afterAutospacing="0" w:line="288" w:lineRule="atLeast"/>
        <w:jc w:val="center"/>
        <w:rPr>
          <w:rStyle w:val="apple-converted-space"/>
          <w:rFonts w:ascii="Arial" w:hAnsi="Arial" w:cs="Arial"/>
          <w:color w:val="000000"/>
          <w:sz w:val="20"/>
          <w:szCs w:val="20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</w:rPr>
        <w:t>HIPERINFLACION</w:t>
      </w:r>
    </w:p>
    <w:p w:rsidR="00815E3E" w:rsidRDefault="00815E3E" w:rsidP="00815E3E">
      <w:pPr>
        <w:pStyle w:val="NormalWeb"/>
        <w:shd w:val="clear" w:color="auto" w:fill="FFFFFF"/>
        <w:spacing w:before="96" w:beforeAutospacing="0" w:after="120" w:afterAutospacing="0" w:line="288" w:lineRule="atLeast"/>
        <w:jc w:val="center"/>
        <w:rPr>
          <w:rStyle w:val="apple-converted-space"/>
          <w:rFonts w:ascii="Arial" w:hAnsi="Arial" w:cs="Arial"/>
          <w:color w:val="000000"/>
          <w:sz w:val="20"/>
          <w:szCs w:val="20"/>
        </w:rPr>
      </w:pPr>
    </w:p>
    <w:p w:rsidR="00815E3E" w:rsidRDefault="00815E3E" w:rsidP="00815E3E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es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una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inflación 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muy elevada, fuera de control, en la que los precios aumentan rápidamente al mismo tiempo que la moneda pierde su valor.</w:t>
      </w:r>
    </w:p>
    <w:p w:rsidR="00815E3E" w:rsidRDefault="00815E3E" w:rsidP="00815E3E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Definiciones formales varían de una tasa de inflación de 100% a lo largo de tres años, a inflación mayor de 50% al mes, según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815E3E">
        <w:rPr>
          <w:rFonts w:ascii="Arial" w:hAnsi="Arial" w:cs="Arial"/>
          <w:color w:val="000000"/>
          <w:sz w:val="20"/>
          <w:szCs w:val="20"/>
        </w:rPr>
        <w:t>Philip Cagan</w:t>
      </w:r>
      <w:r>
        <w:rPr>
          <w:rFonts w:ascii="Arial" w:hAnsi="Arial" w:cs="Arial"/>
          <w:color w:val="000000"/>
          <w:sz w:val="20"/>
          <w:szCs w:val="20"/>
        </w:rPr>
        <w:t>. En uso informal, el término con frecuencia se aplica a tasas mucho más bajas. Como regla general, la inflación normal se anuncia cada año, pero la hiperinflación con frecuencia se anuncia para periodos mucho más cortos, como cada mes.</w:t>
      </w:r>
    </w:p>
    <w:p w:rsidR="00815E3E" w:rsidRDefault="00815E3E" w:rsidP="00815E3E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definición usada por la mayoría de economistas es "un ciclo inflacionario sin tendencia al equilibrio". Se origina un círculo vicioso en el que se crea más y más inflación con cada repetición del ciclo. Aunque existe debate acerca de las causas últimas de la hiperinflación, se hace visible cuando hay un aumento imparable del suministro de dinero o una degradación drástica de la moneda, y se asocia con frecuencia con guerras (o sus consecuencias), depresiones económicas, y trastornos sociales o políticos.</w:t>
      </w:r>
    </w:p>
    <w:p w:rsidR="003651C2" w:rsidRDefault="003651C2"/>
    <w:p w:rsidR="00815E3E" w:rsidRDefault="00815E3E"/>
    <w:p w:rsidR="00815E3E" w:rsidRDefault="00815E3E"/>
    <w:sectPr w:rsidR="00815E3E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5E3E"/>
    <w:rsid w:val="003651C2"/>
    <w:rsid w:val="00661CED"/>
    <w:rsid w:val="00815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5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815E3E"/>
  </w:style>
  <w:style w:type="character" w:styleId="Hipervnculo">
    <w:name w:val="Hyperlink"/>
    <w:basedOn w:val="Fuentedeprrafopredeter"/>
    <w:uiPriority w:val="99"/>
    <w:semiHidden/>
    <w:unhideWhenUsed/>
    <w:rsid w:val="00815E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2012-12-14T03:38:00Z</dcterms:created>
  <dcterms:modified xsi:type="dcterms:W3CDTF">2012-12-14T03:51:00Z</dcterms:modified>
</cp:coreProperties>
</file>