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62E" w:rsidRPr="009D033C" w:rsidRDefault="009D033C" w:rsidP="009D033C">
      <w:pPr>
        <w:jc w:val="center"/>
        <w:rPr>
          <w:rFonts w:asciiTheme="majorHAnsi" w:hAnsiTheme="majorHAnsi"/>
          <w:sz w:val="20"/>
          <w:szCs w:val="20"/>
        </w:rPr>
      </w:pPr>
      <w:r w:rsidRPr="009D033C">
        <w:rPr>
          <w:rFonts w:asciiTheme="majorHAnsi" w:hAnsiTheme="majorHAnsi"/>
          <w:sz w:val="20"/>
          <w:szCs w:val="20"/>
        </w:rPr>
        <w:t>RESUMEN</w:t>
      </w:r>
    </w:p>
    <w:p w:rsidR="009D033C" w:rsidRPr="009D033C" w:rsidRDefault="009D033C" w:rsidP="009D033C">
      <w:pPr>
        <w:jc w:val="center"/>
        <w:rPr>
          <w:rFonts w:asciiTheme="majorHAnsi" w:hAnsiTheme="majorHAnsi"/>
          <w:b/>
          <w:sz w:val="20"/>
          <w:szCs w:val="20"/>
        </w:rPr>
      </w:pPr>
      <w:r w:rsidRPr="009D033C">
        <w:rPr>
          <w:rFonts w:asciiTheme="majorHAnsi" w:hAnsiTheme="majorHAnsi"/>
          <w:b/>
          <w:sz w:val="20"/>
          <w:szCs w:val="20"/>
        </w:rPr>
        <w:t>LEY REGULADORA DEL EJERCICIO DE LA CONTADURIA PÚBLICA EN EL SALVADOR</w:t>
      </w:r>
    </w:p>
    <w:p w:rsidR="009D033C" w:rsidRPr="009D033C" w:rsidRDefault="009D033C" w:rsidP="009D033C">
      <w:pPr>
        <w:spacing w:after="0"/>
        <w:rPr>
          <w:rFonts w:asciiTheme="majorHAnsi" w:hAnsiTheme="majorHAnsi"/>
          <w:b/>
          <w:sz w:val="20"/>
          <w:szCs w:val="20"/>
        </w:rPr>
      </w:pPr>
      <w:r w:rsidRPr="009D033C">
        <w:rPr>
          <w:rFonts w:asciiTheme="majorHAnsi" w:hAnsiTheme="majorHAnsi"/>
          <w:b/>
          <w:sz w:val="20"/>
          <w:szCs w:val="20"/>
        </w:rPr>
        <w:t>NORMATIVA DE LA LEY.</w:t>
      </w:r>
    </w:p>
    <w:p w:rsidR="009D033C" w:rsidRPr="009D033C" w:rsidRDefault="009D033C" w:rsidP="009D033C">
      <w:pPr>
        <w:rPr>
          <w:rFonts w:asciiTheme="majorHAnsi" w:hAnsiTheme="majorHAnsi"/>
          <w:sz w:val="20"/>
          <w:szCs w:val="20"/>
        </w:rPr>
      </w:pPr>
      <w:r w:rsidRPr="009D033C">
        <w:rPr>
          <w:rFonts w:asciiTheme="majorHAnsi" w:hAnsiTheme="majorHAnsi"/>
          <w:sz w:val="20"/>
          <w:szCs w:val="20"/>
        </w:rPr>
        <w:t>La ley reguladora del Ejercicio de la Contaduría, inicia con el decreto # 828, que emite la Asamblea legislativa el 26 de enero del año dos mil; publicado en el Diario Oficial, tomo 346, número 42 del veintinueve de febrero del año dos mil, donde se establece que dicho decreto entrara en vigencia el 1º. De abril del año 2000.</w:t>
      </w:r>
      <w:r w:rsidRPr="009D033C">
        <w:rPr>
          <w:rFonts w:asciiTheme="majorHAnsi" w:hAnsiTheme="majorHAnsi"/>
          <w:sz w:val="20"/>
          <w:szCs w:val="20"/>
        </w:rPr>
        <w:br/>
      </w:r>
      <w:r w:rsidRPr="009D033C">
        <w:rPr>
          <w:rFonts w:asciiTheme="majorHAnsi" w:hAnsiTheme="majorHAnsi"/>
          <w:sz w:val="20"/>
          <w:szCs w:val="20"/>
        </w:rPr>
        <w:br/>
        <w:t xml:space="preserve">Dicha Ley tiene por objeto, regular el ejercicio de la profesión de la Contaduría Pública, la función de la Auditoría y los derechos y obligaciones de las personas naturales o jurídicas que las ejerzan. Para efectos de esta Ley, deberá entenderse como: </w:t>
      </w:r>
      <w:r w:rsidRPr="009D033C">
        <w:rPr>
          <w:rFonts w:asciiTheme="majorHAnsi" w:hAnsiTheme="majorHAnsi"/>
          <w:sz w:val="20"/>
          <w:szCs w:val="20"/>
        </w:rPr>
        <w:br/>
      </w:r>
      <w:r w:rsidRPr="009D033C">
        <w:rPr>
          <w:rFonts w:asciiTheme="majorHAnsi" w:hAnsiTheme="majorHAnsi"/>
          <w:sz w:val="20"/>
          <w:szCs w:val="20"/>
        </w:rPr>
        <w:br/>
      </w:r>
      <w:r w:rsidRPr="009D033C">
        <w:rPr>
          <w:rFonts w:asciiTheme="majorHAnsi" w:hAnsiTheme="majorHAnsi"/>
          <w:b/>
          <w:sz w:val="20"/>
          <w:szCs w:val="20"/>
        </w:rPr>
        <w:t>CONTADURÍA PÚBLICA:</w:t>
      </w:r>
      <w:r w:rsidRPr="009D033C">
        <w:rPr>
          <w:rFonts w:asciiTheme="majorHAnsi" w:hAnsiTheme="majorHAnsi"/>
          <w:sz w:val="20"/>
          <w:szCs w:val="20"/>
        </w:rPr>
        <w:t xml:space="preserve"> Una profesión especializada de la Contabilidad, sobre aspectos financieros de la actividad mercantil que incluye inspecciones y revisiones sobre los mismos. Las personas naturales o jurídicas que la ejercen dan fe plena sobre determinados actos establecidos por la Ley. </w:t>
      </w:r>
      <w:r w:rsidRPr="009D033C">
        <w:rPr>
          <w:rFonts w:asciiTheme="majorHAnsi" w:hAnsiTheme="majorHAnsi"/>
          <w:sz w:val="20"/>
          <w:szCs w:val="20"/>
        </w:rPr>
        <w:br/>
      </w:r>
      <w:r w:rsidRPr="009D033C">
        <w:rPr>
          <w:rFonts w:asciiTheme="majorHAnsi" w:hAnsiTheme="majorHAnsi"/>
          <w:sz w:val="20"/>
          <w:szCs w:val="20"/>
        </w:rPr>
        <w:br/>
      </w:r>
      <w:r w:rsidRPr="009D033C">
        <w:rPr>
          <w:rFonts w:asciiTheme="majorHAnsi" w:hAnsiTheme="majorHAnsi"/>
          <w:b/>
          <w:sz w:val="20"/>
          <w:szCs w:val="20"/>
        </w:rPr>
        <w:t>AUDITORÍA EXTERNA:</w:t>
      </w:r>
      <w:r w:rsidRPr="009D033C">
        <w:rPr>
          <w:rFonts w:asciiTheme="majorHAnsi" w:hAnsiTheme="majorHAnsi"/>
          <w:sz w:val="20"/>
          <w:szCs w:val="20"/>
        </w:rPr>
        <w:t xml:space="preserve"> Una función pública, que tiene por objeto autorizar a los comerciantes y demás persona que por Ley deban llevar contabilidad formal, un adecuado y conveniente sistema contable de acuerdo a sus negocios y demás actos relacionados con el mismo; vigilar que sus actos, operaciones, aspectos contables y financieros, se registren de conformidad a los principios de contabilidad y de auditoría aprobados por el Consejo y velar por el cumplimiento de otras obligaciones que conforme a la Ley fueren competencia de los auditores. En lo sucesivo la auditoría externa se denominará sólo “auditoría”. </w:t>
      </w:r>
    </w:p>
    <w:p w:rsidR="009D033C" w:rsidRPr="009D033C" w:rsidRDefault="009D033C" w:rsidP="009D033C">
      <w:pPr>
        <w:rPr>
          <w:rFonts w:asciiTheme="majorHAnsi" w:hAnsiTheme="majorHAnsi"/>
          <w:sz w:val="20"/>
          <w:szCs w:val="20"/>
        </w:rPr>
      </w:pPr>
      <w:r w:rsidRPr="009D033C">
        <w:rPr>
          <w:rFonts w:asciiTheme="majorHAnsi" w:hAnsiTheme="majorHAnsi"/>
          <w:b/>
          <w:sz w:val="20"/>
          <w:szCs w:val="20"/>
          <w:u w:val="single"/>
        </w:rPr>
        <w:t>QUIENES PUEDEN EJERCER LA CONTADURÍA PÚBLICA</w:t>
      </w:r>
      <w:r w:rsidRPr="009D033C">
        <w:rPr>
          <w:rFonts w:asciiTheme="majorHAnsi" w:hAnsiTheme="majorHAnsi"/>
          <w:sz w:val="20"/>
          <w:szCs w:val="20"/>
        </w:rPr>
        <w:t xml:space="preserve"> </w:t>
      </w:r>
      <w:r w:rsidRPr="009D033C">
        <w:rPr>
          <w:rFonts w:asciiTheme="majorHAnsi" w:hAnsiTheme="majorHAnsi"/>
          <w:sz w:val="20"/>
          <w:szCs w:val="20"/>
        </w:rPr>
        <w:br/>
      </w:r>
      <w:r w:rsidRPr="009D033C">
        <w:rPr>
          <w:rFonts w:asciiTheme="majorHAnsi" w:hAnsiTheme="majorHAnsi"/>
          <w:sz w:val="20"/>
          <w:szCs w:val="20"/>
        </w:rPr>
        <w:br/>
        <w:t xml:space="preserve">En El Salvador, podrán ejercer la Contabilidad Pública: </w:t>
      </w:r>
      <w:r w:rsidRPr="009D033C">
        <w:rPr>
          <w:rFonts w:asciiTheme="majorHAnsi" w:hAnsiTheme="majorHAnsi"/>
          <w:sz w:val="20"/>
          <w:szCs w:val="20"/>
        </w:rPr>
        <w:br/>
      </w:r>
      <w:r w:rsidRPr="009D033C">
        <w:rPr>
          <w:rFonts w:asciiTheme="majorHAnsi" w:hAnsiTheme="majorHAnsi"/>
          <w:sz w:val="20"/>
          <w:szCs w:val="20"/>
        </w:rPr>
        <w:br/>
        <w:t xml:space="preserve">a) Los que tuvieren título de Licenciado en Contaduría Pública conferido por alguna de las Universidades autorizadas en El Salvador; </w:t>
      </w:r>
      <w:r w:rsidRPr="009D033C">
        <w:rPr>
          <w:rFonts w:asciiTheme="majorHAnsi" w:hAnsiTheme="majorHAnsi"/>
          <w:sz w:val="20"/>
          <w:szCs w:val="20"/>
        </w:rPr>
        <w:br/>
        <w:t>b) Los que tuvieren la calidad de Contadores Públicos Certificados;</w:t>
      </w:r>
      <w:r w:rsidRPr="009D033C">
        <w:rPr>
          <w:rFonts w:asciiTheme="majorHAnsi" w:hAnsiTheme="majorHAnsi"/>
          <w:sz w:val="20"/>
          <w:szCs w:val="20"/>
        </w:rPr>
        <w:br/>
        <w:t xml:space="preserve">c) Los que hubieren obtenido en Universidades extranjeras, título similar al expresado en el Literal a) y haber sido autorizados según el procedimiento que disponga el Ministerio de Educación para la incorporación correspondiente; </w:t>
      </w:r>
      <w:r w:rsidRPr="009D033C">
        <w:rPr>
          <w:rFonts w:asciiTheme="majorHAnsi" w:hAnsiTheme="majorHAnsi"/>
          <w:sz w:val="20"/>
          <w:szCs w:val="20"/>
        </w:rPr>
        <w:br/>
        <w:t xml:space="preserve">d) Las personas naturales y jurídicas, que conformen a tratados internacionales pudieren ejercer dicha profesión en El Salvador; por haber otorgado en dichos instrumentos el mismo derecho a los salvadoreños en su país de origen. </w:t>
      </w:r>
      <w:r w:rsidRPr="009D033C">
        <w:rPr>
          <w:rFonts w:asciiTheme="majorHAnsi" w:hAnsiTheme="majorHAnsi"/>
          <w:sz w:val="20"/>
          <w:szCs w:val="20"/>
        </w:rPr>
        <w:br/>
        <w:t xml:space="preserve">e) Las personas jurídicas conforme a las disposiciones de esta Ley. Quienes reúnan la calidad antes expresada, deberán cumplir los requisitos que esta Ley establece para ser autorizados a ejercer la contaduría pública. </w:t>
      </w:r>
      <w:r w:rsidRPr="009D033C">
        <w:rPr>
          <w:rFonts w:asciiTheme="majorHAnsi" w:hAnsiTheme="majorHAnsi"/>
          <w:sz w:val="20"/>
          <w:szCs w:val="20"/>
        </w:rPr>
        <w:br/>
      </w:r>
      <w:r w:rsidRPr="009D033C">
        <w:rPr>
          <w:rFonts w:asciiTheme="majorHAnsi" w:hAnsiTheme="majorHAnsi"/>
          <w:sz w:val="20"/>
          <w:szCs w:val="20"/>
        </w:rPr>
        <w:br/>
      </w:r>
      <w:r w:rsidRPr="009D033C">
        <w:rPr>
          <w:rFonts w:asciiTheme="majorHAnsi" w:hAnsiTheme="majorHAnsi"/>
          <w:b/>
          <w:sz w:val="20"/>
          <w:szCs w:val="20"/>
        </w:rPr>
        <w:t xml:space="preserve">QUIEN AUTORIZA A LOS CONTADORES PÚBLICOS </w:t>
      </w:r>
      <w:r w:rsidRPr="009D033C">
        <w:rPr>
          <w:rFonts w:asciiTheme="majorHAnsi" w:hAnsiTheme="majorHAnsi"/>
          <w:b/>
          <w:sz w:val="20"/>
          <w:szCs w:val="20"/>
        </w:rPr>
        <w:br/>
      </w:r>
      <w:r w:rsidRPr="009D033C">
        <w:rPr>
          <w:rFonts w:asciiTheme="majorHAnsi" w:hAnsiTheme="majorHAnsi"/>
          <w:b/>
          <w:sz w:val="20"/>
          <w:szCs w:val="20"/>
        </w:rPr>
        <w:br/>
      </w:r>
      <w:r w:rsidRPr="009D033C">
        <w:rPr>
          <w:rFonts w:asciiTheme="majorHAnsi" w:hAnsiTheme="majorHAnsi"/>
          <w:sz w:val="20"/>
          <w:szCs w:val="20"/>
        </w:rPr>
        <w:t>La autorización de los contadores públicos estará a cargo del Consejo de Vigilancia de la Profesión de Contaduría Pública y Auditoría. Si un contador público una vez autorizado, dejare de reunir los requisitos del artículo 3, no podrá continuar ejerciendo su función. El Consejo, de oficio, o a petición de cualquier persona, lo suspenderá de conformidad a esta Ley.</w:t>
      </w:r>
    </w:p>
    <w:p w:rsidR="009D033C" w:rsidRPr="009D033C" w:rsidRDefault="009D033C" w:rsidP="009D033C">
      <w:pPr>
        <w:rPr>
          <w:rFonts w:asciiTheme="majorHAnsi" w:hAnsiTheme="majorHAnsi"/>
          <w:sz w:val="20"/>
          <w:szCs w:val="20"/>
        </w:rPr>
      </w:pPr>
      <w:r w:rsidRPr="009D033C">
        <w:rPr>
          <w:rFonts w:asciiTheme="majorHAnsi" w:hAnsiTheme="majorHAnsi"/>
          <w:b/>
          <w:sz w:val="20"/>
          <w:szCs w:val="20"/>
        </w:rPr>
        <w:lastRenderedPageBreak/>
        <w:t xml:space="preserve">REGISTRÓ Y CONTROL DE LOS CONTADORES PÚBLICOS </w:t>
      </w:r>
      <w:r w:rsidRPr="009D033C">
        <w:rPr>
          <w:rFonts w:asciiTheme="majorHAnsi" w:hAnsiTheme="majorHAnsi"/>
          <w:b/>
          <w:sz w:val="20"/>
          <w:szCs w:val="20"/>
        </w:rPr>
        <w:br/>
      </w:r>
      <w:r w:rsidRPr="009D033C">
        <w:rPr>
          <w:rFonts w:asciiTheme="majorHAnsi" w:hAnsiTheme="majorHAnsi"/>
          <w:sz w:val="20"/>
          <w:szCs w:val="20"/>
        </w:rPr>
        <w:br/>
        <w:t xml:space="preserve">El Consejo llevará un Registro de los Profesionales de la Contaduría Pública, así como de las personas jurídicas que ejerzan la contaduría pública. Dicho Registro será público. Además llevará los expedientes y demás registros que sean convenientes para una adecuada y eficaz vigilancia de los contadores públicos, así como para resolver sobre aspectos contables y financieros que sean de su competencia. </w:t>
      </w:r>
      <w:r w:rsidRPr="009D033C">
        <w:rPr>
          <w:rFonts w:asciiTheme="majorHAnsi" w:hAnsiTheme="majorHAnsi"/>
          <w:sz w:val="20"/>
          <w:szCs w:val="20"/>
        </w:rPr>
        <w:br/>
        <w:t>Las copias o reproducciones que deriven de ellos, tendrán el mismo valor probatorio que los originales siempre que tales copias o reproducciones sean certificadas por el Presidente y el Secretario del Consejo, previa confrontación con los originales.</w:t>
      </w:r>
    </w:p>
    <w:p w:rsidR="009D033C" w:rsidRPr="009D033C" w:rsidRDefault="009D033C" w:rsidP="009D033C">
      <w:pPr>
        <w:rPr>
          <w:rFonts w:asciiTheme="majorHAnsi" w:hAnsiTheme="majorHAnsi"/>
          <w:b/>
          <w:sz w:val="20"/>
          <w:szCs w:val="20"/>
        </w:rPr>
      </w:pPr>
      <w:r w:rsidRPr="009D033C">
        <w:rPr>
          <w:rFonts w:asciiTheme="majorHAnsi" w:hAnsiTheme="majorHAnsi"/>
          <w:b/>
          <w:sz w:val="20"/>
          <w:szCs w:val="20"/>
          <w:u w:val="single"/>
        </w:rPr>
        <w:t>SE PROHIBE A LOS CONTADORES PUBLICOS.</w:t>
      </w:r>
      <w:r w:rsidRPr="009D033C">
        <w:rPr>
          <w:rFonts w:asciiTheme="majorHAnsi" w:hAnsiTheme="majorHAnsi"/>
          <w:b/>
          <w:sz w:val="20"/>
          <w:szCs w:val="20"/>
          <w:u w:val="single"/>
        </w:rPr>
        <w:br/>
      </w:r>
      <w:r w:rsidRPr="009D033C">
        <w:rPr>
          <w:rFonts w:asciiTheme="majorHAnsi" w:hAnsiTheme="majorHAnsi"/>
          <w:sz w:val="20"/>
          <w:szCs w:val="20"/>
        </w:rPr>
        <w:br/>
        <w:t xml:space="preserve">a) Emitir dictámenes, informes u opiniones sobre registros contables, estados financieros o sobre cualquier otro documento contable o legal, que no tenga respaldo en libros o documentos o que no sea acorde con la realidad; </w:t>
      </w:r>
      <w:r w:rsidRPr="009D033C">
        <w:rPr>
          <w:rFonts w:asciiTheme="majorHAnsi" w:hAnsiTheme="majorHAnsi"/>
          <w:sz w:val="20"/>
          <w:szCs w:val="20"/>
        </w:rPr>
        <w:br/>
        <w:t xml:space="preserve">b) Emitir dictámenes, informes u opiniones que afirmen, confirmen o avalen actos, operaciones o registros inexistentes o que se efectuaron en forma distinta a la consignada en dichos dictámenes, informes u opiniones; </w:t>
      </w:r>
      <w:r w:rsidRPr="009D033C">
        <w:rPr>
          <w:rFonts w:asciiTheme="majorHAnsi" w:hAnsiTheme="majorHAnsi"/>
          <w:sz w:val="20"/>
          <w:szCs w:val="20"/>
        </w:rPr>
        <w:br/>
        <w:t xml:space="preserve">c) Emitir dictámenes, informes u opiniones sobre actos, operaciones o registros que no hayan examinado o verificado directamente o por personal bajo su responsabilidad; </w:t>
      </w:r>
      <w:r w:rsidRPr="009D033C">
        <w:rPr>
          <w:rFonts w:asciiTheme="majorHAnsi" w:hAnsiTheme="majorHAnsi"/>
          <w:sz w:val="20"/>
          <w:szCs w:val="20"/>
        </w:rPr>
        <w:br/>
        <w:t xml:space="preserve">d) Emitir dictámenes, informes u opiniones sobre asuntos que les sean encomendados por Ley o por voluntad de los interesados, en términos falsos, maliciosos, inexactos o de forma que promuevan confusión; </w:t>
      </w:r>
      <w:r w:rsidRPr="009D033C">
        <w:rPr>
          <w:rFonts w:asciiTheme="majorHAnsi" w:hAnsiTheme="majorHAnsi"/>
          <w:sz w:val="20"/>
          <w:szCs w:val="20"/>
        </w:rPr>
        <w:br/>
        <w:t xml:space="preserve">e) Efectuar actuaciones profesionales en las empresas donde él, su cónyuge o sus parientes dentro del cuarto grado de consanguinidad o segundo de afinidad, sean administradores, gerentes, ejecutivos o presten a cualquier título servicios; o donde tengan algún interés particular, o pueda existir conflicto de interés en la misma; </w:t>
      </w:r>
      <w:r w:rsidRPr="009D033C">
        <w:rPr>
          <w:rFonts w:asciiTheme="majorHAnsi" w:hAnsiTheme="majorHAnsi"/>
          <w:sz w:val="20"/>
          <w:szCs w:val="20"/>
        </w:rPr>
        <w:br/>
      </w:r>
      <w:r w:rsidRPr="009D033C">
        <w:rPr>
          <w:rFonts w:asciiTheme="majorHAnsi" w:hAnsiTheme="majorHAnsi"/>
          <w:b/>
          <w:sz w:val="20"/>
          <w:szCs w:val="20"/>
          <w:u w:val="single"/>
        </w:rPr>
        <w:t>TIPOS DE SANCIONES</w:t>
      </w:r>
      <w:r w:rsidRPr="009D033C">
        <w:rPr>
          <w:rFonts w:asciiTheme="majorHAnsi" w:hAnsiTheme="majorHAnsi"/>
          <w:sz w:val="20"/>
          <w:szCs w:val="20"/>
        </w:rPr>
        <w:t xml:space="preserve"> </w:t>
      </w:r>
      <w:r w:rsidRPr="009D033C">
        <w:rPr>
          <w:rFonts w:asciiTheme="majorHAnsi" w:hAnsiTheme="majorHAnsi"/>
          <w:sz w:val="20"/>
          <w:szCs w:val="20"/>
        </w:rPr>
        <w:br/>
        <w:t xml:space="preserve">La imposición de las sanciones por parte del Consejo se hará de la siguiente forma: </w:t>
      </w:r>
      <w:r w:rsidRPr="009D033C">
        <w:rPr>
          <w:rFonts w:asciiTheme="majorHAnsi" w:hAnsiTheme="majorHAnsi"/>
          <w:sz w:val="20"/>
          <w:szCs w:val="20"/>
        </w:rPr>
        <w:br/>
        <w:t xml:space="preserve">a) Amonestación Verbal, cuando por negligencia o descuido en el ejercicio de la profesión, por primera vez y sin causar daños a terceros se cometiere una infracción; </w:t>
      </w:r>
      <w:r w:rsidRPr="009D033C">
        <w:rPr>
          <w:rFonts w:asciiTheme="majorHAnsi" w:hAnsiTheme="majorHAnsi"/>
          <w:sz w:val="20"/>
          <w:szCs w:val="20"/>
        </w:rPr>
        <w:br/>
        <w:t xml:space="preserve">b) Amonestación Escrita, por reiteración de las infracciones a que se refiere el literal anterior; </w:t>
      </w:r>
      <w:r w:rsidRPr="009D033C">
        <w:rPr>
          <w:rFonts w:asciiTheme="majorHAnsi" w:hAnsiTheme="majorHAnsi"/>
          <w:sz w:val="20"/>
          <w:szCs w:val="20"/>
        </w:rPr>
        <w:br/>
        <w:t xml:space="preserve">c) Multa de uno a quince salarios mínimos urbanos superior vigente, en los casos de reiteración de las infracciones referidas en el literal anterior; por negligencia o descuido inexcusable en el ejercicio de la profesión causando daños a terceros; por faltas éticas en el ejercicio de la profesión sin que ocasionen daños a terceros. </w:t>
      </w:r>
      <w:r w:rsidRPr="009D033C">
        <w:rPr>
          <w:rFonts w:asciiTheme="majorHAnsi" w:hAnsiTheme="majorHAnsi"/>
          <w:sz w:val="20"/>
          <w:szCs w:val="20"/>
        </w:rPr>
        <w:br/>
        <w:t>d) Suspensión temporal hasta por cinco años en el ejercicio de la contaduría pública, por la reiteración continuada de las infracciones anteriores; por faltas de éticas en el ejercicio de la profesión causando daños a terceros; por habérsele suspendido o haber perdido los derechos de ciudadano. La suspensión será sin perjuicio de la imposición de una multa de conformidad a la cuantía establecida en el literal c), de este artículo.</w:t>
      </w:r>
    </w:p>
    <w:p w:rsidR="009D033C" w:rsidRPr="009D033C" w:rsidRDefault="009D033C" w:rsidP="009D033C">
      <w:pPr>
        <w:jc w:val="center"/>
        <w:rPr>
          <w:rFonts w:asciiTheme="majorHAnsi" w:hAnsiTheme="majorHAnsi"/>
          <w:b/>
          <w:sz w:val="20"/>
          <w:szCs w:val="20"/>
        </w:rPr>
      </w:pPr>
    </w:p>
    <w:sectPr w:rsidR="009D033C" w:rsidRPr="009D033C" w:rsidSect="00C8362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033C"/>
    <w:rsid w:val="009D033C"/>
    <w:rsid w:val="00C8362E"/>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62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926</Words>
  <Characters>5093</Characters>
  <Application>Microsoft Office Word</Application>
  <DocSecurity>0</DocSecurity>
  <Lines>42</Lines>
  <Paragraphs>12</Paragraphs>
  <ScaleCrop>false</ScaleCrop>
  <Company/>
  <LinksUpToDate>false</LinksUpToDate>
  <CharactersWithSpaces>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2012-09-14T06:30:00Z</dcterms:created>
  <dcterms:modified xsi:type="dcterms:W3CDTF">2012-09-14T06:50:00Z</dcterms:modified>
</cp:coreProperties>
</file>