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23F" w:rsidRDefault="00814C0B" w:rsidP="00814C0B">
      <w:pPr>
        <w:jc w:val="center"/>
        <w:rPr>
          <w:b/>
          <w:sz w:val="40"/>
          <w:szCs w:val="40"/>
        </w:rPr>
      </w:pPr>
      <w:r w:rsidRPr="00814C0B">
        <w:rPr>
          <w:b/>
          <w:sz w:val="40"/>
          <w:szCs w:val="40"/>
        </w:rPr>
        <w:t>Testaferro</w:t>
      </w:r>
    </w:p>
    <w:p w:rsidR="00814C0B" w:rsidRDefault="00814C0B" w:rsidP="00814C0B">
      <w:pPr>
        <w:rPr>
          <w:b/>
          <w:sz w:val="40"/>
          <w:szCs w:val="40"/>
        </w:rPr>
      </w:pPr>
    </w:p>
    <w:p w:rsidR="00814C0B" w:rsidRPr="00814C0B" w:rsidRDefault="00814C0B" w:rsidP="00814C0B">
      <w:pPr>
        <w:pStyle w:val="NormalWeb"/>
        <w:shd w:val="clear" w:color="auto" w:fill="FFFFFF"/>
        <w:spacing w:before="96" w:beforeAutospacing="0" w:after="120" w:afterAutospacing="0" w:line="288" w:lineRule="atLeast"/>
        <w:rPr>
          <w:rFonts w:ascii="Arial" w:hAnsi="Arial" w:cs="Arial"/>
          <w:sz w:val="28"/>
          <w:szCs w:val="28"/>
        </w:rPr>
      </w:pPr>
      <w:r w:rsidRPr="00814C0B">
        <w:rPr>
          <w:rFonts w:ascii="Arial" w:hAnsi="Arial" w:cs="Arial"/>
          <w:b/>
          <w:bCs/>
          <w:sz w:val="28"/>
          <w:szCs w:val="28"/>
        </w:rPr>
        <w:t>Testaferro</w:t>
      </w:r>
      <w:r w:rsidRPr="00814C0B">
        <w:rPr>
          <w:rStyle w:val="apple-converted-space"/>
          <w:rFonts w:ascii="Arial" w:hAnsi="Arial" w:cs="Arial"/>
          <w:sz w:val="28"/>
          <w:szCs w:val="28"/>
        </w:rPr>
        <w:t> </w:t>
      </w:r>
      <w:r w:rsidRPr="00814C0B">
        <w:rPr>
          <w:rFonts w:ascii="Arial" w:hAnsi="Arial" w:cs="Arial"/>
          <w:sz w:val="28"/>
          <w:szCs w:val="28"/>
        </w:rPr>
        <w:t>es un término usado en la literatura, en leyes y psicología, para señalar a la(s) persona(s) que suplanta, encubre o se disfraza legalmente, prestando su nombre e identidad, firma, o bien su personería ya sea física o jurídicamente, emulando el rol social de la persona mandante a la que en el fondo representa. Esta palabra significa literalmente «cabeza de hierro» en italiano.</w:t>
      </w:r>
    </w:p>
    <w:p w:rsidR="00814C0B" w:rsidRPr="00814C0B" w:rsidRDefault="00814C0B" w:rsidP="00814C0B">
      <w:pPr>
        <w:pStyle w:val="NormalWeb"/>
        <w:shd w:val="clear" w:color="auto" w:fill="FFFFFF"/>
        <w:spacing w:before="96" w:beforeAutospacing="0" w:after="120" w:afterAutospacing="0" w:line="288" w:lineRule="atLeast"/>
        <w:rPr>
          <w:rFonts w:ascii="Arial" w:hAnsi="Arial" w:cs="Arial"/>
          <w:sz w:val="28"/>
          <w:szCs w:val="28"/>
        </w:rPr>
      </w:pPr>
    </w:p>
    <w:p w:rsidR="00814C0B" w:rsidRPr="00814C0B" w:rsidRDefault="00814C0B" w:rsidP="00814C0B">
      <w:pPr>
        <w:pStyle w:val="NormalWeb"/>
        <w:shd w:val="clear" w:color="auto" w:fill="FFFFFF"/>
        <w:spacing w:before="96" w:beforeAutospacing="0" w:after="120" w:afterAutospacing="0" w:line="288" w:lineRule="atLeast"/>
        <w:rPr>
          <w:rFonts w:ascii="Arial" w:hAnsi="Arial" w:cs="Arial"/>
          <w:sz w:val="28"/>
          <w:szCs w:val="28"/>
        </w:rPr>
      </w:pPr>
      <w:r w:rsidRPr="00814C0B">
        <w:rPr>
          <w:rFonts w:ascii="Arial" w:hAnsi="Arial" w:cs="Arial"/>
          <w:sz w:val="28"/>
          <w:szCs w:val="28"/>
        </w:rPr>
        <w:t>En términos legales y económicos, se describe a aquellas personas que suplantan a otras en negocios fraudulentos de tal modo que a pesar de la suplantación estas personas encubiertas no dejan de percibir beneficios del fraude, como por ejemplo: evadir impuestos, quitar herencias codiciadas</w:t>
      </w:r>
      <w:proofErr w:type="gramStart"/>
      <w:r w:rsidRPr="00814C0B">
        <w:rPr>
          <w:rFonts w:ascii="Arial" w:hAnsi="Arial" w:cs="Arial"/>
          <w:sz w:val="28"/>
          <w:szCs w:val="28"/>
        </w:rPr>
        <w:t>,etc</w:t>
      </w:r>
      <w:proofErr w:type="gramEnd"/>
    </w:p>
    <w:p w:rsidR="00814C0B" w:rsidRPr="00814C0B" w:rsidRDefault="00814C0B" w:rsidP="00814C0B">
      <w:pPr>
        <w:pStyle w:val="NormalWeb"/>
        <w:shd w:val="clear" w:color="auto" w:fill="FFFFFF"/>
        <w:spacing w:before="96" w:beforeAutospacing="0" w:after="120" w:afterAutospacing="0" w:line="288" w:lineRule="atLeast"/>
        <w:rPr>
          <w:rFonts w:ascii="Arial" w:hAnsi="Arial" w:cs="Arial"/>
          <w:sz w:val="28"/>
          <w:szCs w:val="28"/>
          <w:vertAlign w:val="superscript"/>
        </w:rPr>
      </w:pPr>
      <w:r w:rsidRPr="00814C0B">
        <w:rPr>
          <w:rFonts w:ascii="Arial" w:hAnsi="Arial" w:cs="Arial"/>
          <w:sz w:val="28"/>
          <w:szCs w:val="28"/>
        </w:rPr>
        <w:t>.</w:t>
      </w:r>
      <w:r w:rsidRPr="00814C0B">
        <w:rPr>
          <w:rFonts w:ascii="Arial" w:hAnsi="Arial" w:cs="Arial"/>
          <w:sz w:val="28"/>
          <w:szCs w:val="28"/>
        </w:rPr>
        <w:t xml:space="preserve"> </w:t>
      </w:r>
    </w:p>
    <w:p w:rsidR="00814C0B" w:rsidRPr="00814C0B" w:rsidRDefault="00814C0B" w:rsidP="00814C0B">
      <w:pPr>
        <w:pStyle w:val="NormalWeb"/>
        <w:shd w:val="clear" w:color="auto" w:fill="FFFFFF"/>
        <w:spacing w:before="96" w:beforeAutospacing="0" w:after="120" w:afterAutospacing="0" w:line="288" w:lineRule="atLeast"/>
        <w:rPr>
          <w:rFonts w:ascii="Arial" w:hAnsi="Arial" w:cs="Arial"/>
          <w:sz w:val="28"/>
          <w:szCs w:val="28"/>
          <w:vertAlign w:val="superscript"/>
        </w:rPr>
      </w:pPr>
      <w:r w:rsidRPr="00814C0B">
        <w:rPr>
          <w:rFonts w:ascii="Arial" w:hAnsi="Arial" w:cs="Arial"/>
          <w:sz w:val="28"/>
          <w:szCs w:val="28"/>
        </w:rPr>
        <w:t>En la prensa o en Internet es posible encontrar personas que ofrecen sus servicios como testaferro para diferentes figuras financieras ya que en algunos países como por ejemplo España y Uruguay no es considerada una figura ilegal.</w:t>
      </w:r>
    </w:p>
    <w:p w:rsidR="00814C0B" w:rsidRPr="00814C0B" w:rsidRDefault="00814C0B" w:rsidP="00814C0B">
      <w:pPr>
        <w:pStyle w:val="NormalWeb"/>
        <w:shd w:val="clear" w:color="auto" w:fill="FFFFFF"/>
        <w:spacing w:before="96" w:beforeAutospacing="0" w:after="120" w:afterAutospacing="0" w:line="288" w:lineRule="atLeast"/>
        <w:rPr>
          <w:rFonts w:ascii="Arial" w:hAnsi="Arial" w:cs="Arial"/>
          <w:sz w:val="28"/>
          <w:szCs w:val="28"/>
        </w:rPr>
      </w:pPr>
      <w:r w:rsidRPr="00814C0B">
        <w:rPr>
          <w:rFonts w:ascii="Arial" w:hAnsi="Arial" w:cs="Arial"/>
          <w:sz w:val="28"/>
          <w:szCs w:val="28"/>
        </w:rPr>
        <w:t xml:space="preserve"> </w:t>
      </w:r>
    </w:p>
    <w:p w:rsidR="00814C0B" w:rsidRPr="00814C0B" w:rsidRDefault="00814C0B" w:rsidP="00814C0B">
      <w:pPr>
        <w:pStyle w:val="NormalWeb"/>
        <w:shd w:val="clear" w:color="auto" w:fill="FFFFFF"/>
        <w:spacing w:before="96" w:beforeAutospacing="0" w:after="120" w:afterAutospacing="0" w:line="288" w:lineRule="atLeast"/>
        <w:rPr>
          <w:rFonts w:ascii="Arial" w:hAnsi="Arial" w:cs="Arial"/>
          <w:sz w:val="28"/>
          <w:szCs w:val="28"/>
          <w:vertAlign w:val="superscript"/>
        </w:rPr>
      </w:pPr>
      <w:r w:rsidRPr="00814C0B">
        <w:rPr>
          <w:rFonts w:ascii="Arial" w:hAnsi="Arial" w:cs="Arial"/>
          <w:sz w:val="28"/>
          <w:szCs w:val="28"/>
        </w:rPr>
        <w:t xml:space="preserve">En términos de psicología, testaferro es aquella persona que según las circunstancias </w:t>
      </w:r>
      <w:proofErr w:type="gramStart"/>
      <w:r w:rsidRPr="00814C0B">
        <w:rPr>
          <w:rFonts w:ascii="Arial" w:hAnsi="Arial" w:cs="Arial"/>
          <w:sz w:val="28"/>
          <w:szCs w:val="28"/>
        </w:rPr>
        <w:t>adopta</w:t>
      </w:r>
      <w:proofErr w:type="gramEnd"/>
      <w:r w:rsidRPr="00814C0B">
        <w:rPr>
          <w:rFonts w:ascii="Arial" w:hAnsi="Arial" w:cs="Arial"/>
          <w:sz w:val="28"/>
          <w:szCs w:val="28"/>
        </w:rPr>
        <w:t xml:space="preserve"> o cambia su rol o personalidad por la de otras personas según su propia conveniencia, también es el término usado cuando se trata de encubrir una situación o conducta inaceptable disfrazándola con una postura diferente.</w:t>
      </w:r>
      <w:bookmarkStart w:id="0" w:name="_GoBack"/>
      <w:bookmarkEnd w:id="0"/>
    </w:p>
    <w:p w:rsidR="00814C0B" w:rsidRPr="00814C0B" w:rsidRDefault="00814C0B" w:rsidP="00814C0B">
      <w:pPr>
        <w:pStyle w:val="NormalWeb"/>
        <w:shd w:val="clear" w:color="auto" w:fill="FFFFFF"/>
        <w:spacing w:before="96" w:beforeAutospacing="0" w:after="120" w:afterAutospacing="0" w:line="288" w:lineRule="atLeast"/>
        <w:rPr>
          <w:rFonts w:ascii="Arial" w:hAnsi="Arial" w:cs="Arial"/>
          <w:sz w:val="28"/>
          <w:szCs w:val="28"/>
        </w:rPr>
      </w:pPr>
      <w:r w:rsidRPr="00814C0B">
        <w:rPr>
          <w:rFonts w:ascii="Arial" w:hAnsi="Arial" w:cs="Arial"/>
          <w:sz w:val="28"/>
          <w:szCs w:val="28"/>
        </w:rPr>
        <w:t xml:space="preserve"> </w:t>
      </w:r>
    </w:p>
    <w:p w:rsidR="00814C0B" w:rsidRPr="00814C0B" w:rsidRDefault="00814C0B" w:rsidP="00814C0B">
      <w:pPr>
        <w:pStyle w:val="NormalWeb"/>
        <w:shd w:val="clear" w:color="auto" w:fill="FFFFFF"/>
        <w:spacing w:before="96" w:beforeAutospacing="0" w:after="120" w:afterAutospacing="0" w:line="288" w:lineRule="atLeast"/>
        <w:rPr>
          <w:rFonts w:ascii="Arial" w:hAnsi="Arial" w:cs="Arial"/>
          <w:sz w:val="28"/>
          <w:szCs w:val="28"/>
        </w:rPr>
      </w:pPr>
      <w:r w:rsidRPr="00814C0B">
        <w:rPr>
          <w:rFonts w:ascii="Arial" w:hAnsi="Arial" w:cs="Arial"/>
          <w:sz w:val="28"/>
          <w:szCs w:val="28"/>
        </w:rPr>
        <w:t>En términos sociales, la palabra testaferro sirve para señalar de modo</w:t>
      </w:r>
      <w:r w:rsidRPr="00814C0B">
        <w:rPr>
          <w:rStyle w:val="apple-converted-space"/>
          <w:rFonts w:ascii="Arial" w:hAnsi="Arial" w:cs="Arial"/>
          <w:sz w:val="28"/>
          <w:szCs w:val="28"/>
        </w:rPr>
        <w:t> </w:t>
      </w:r>
      <w:hyperlink r:id="rId5" w:tooltip="Peyorativamente" w:history="1">
        <w:r w:rsidRPr="00814C0B">
          <w:rPr>
            <w:rStyle w:val="Hipervnculo"/>
            <w:rFonts w:ascii="Arial" w:hAnsi="Arial" w:cs="Arial"/>
            <w:color w:val="auto"/>
            <w:sz w:val="28"/>
            <w:szCs w:val="28"/>
            <w:u w:val="none"/>
          </w:rPr>
          <w:t>peyorativo</w:t>
        </w:r>
      </w:hyperlink>
      <w:r w:rsidRPr="00814C0B">
        <w:rPr>
          <w:rStyle w:val="apple-converted-space"/>
          <w:rFonts w:ascii="Arial" w:hAnsi="Arial" w:cs="Arial"/>
          <w:sz w:val="28"/>
          <w:szCs w:val="28"/>
        </w:rPr>
        <w:t> </w:t>
      </w:r>
      <w:r w:rsidRPr="00814C0B">
        <w:rPr>
          <w:rFonts w:ascii="Arial" w:hAnsi="Arial" w:cs="Arial"/>
          <w:sz w:val="28"/>
          <w:szCs w:val="28"/>
        </w:rPr>
        <w:t>a aquellas personas que se prestan como</w:t>
      </w:r>
      <w:r w:rsidRPr="00814C0B">
        <w:rPr>
          <w:rStyle w:val="apple-converted-space"/>
          <w:rFonts w:ascii="Arial" w:hAnsi="Arial" w:cs="Arial"/>
          <w:sz w:val="28"/>
          <w:szCs w:val="28"/>
        </w:rPr>
        <w:t> </w:t>
      </w:r>
      <w:hyperlink r:id="rId6" w:tooltip="Títere" w:history="1">
        <w:r w:rsidRPr="00814C0B">
          <w:rPr>
            <w:rStyle w:val="Hipervnculo"/>
            <w:rFonts w:ascii="Arial" w:hAnsi="Arial" w:cs="Arial"/>
            <w:color w:val="auto"/>
            <w:sz w:val="28"/>
            <w:szCs w:val="28"/>
            <w:u w:val="none"/>
          </w:rPr>
          <w:t>títeres</w:t>
        </w:r>
      </w:hyperlink>
      <w:r w:rsidRPr="00814C0B">
        <w:rPr>
          <w:rStyle w:val="apple-converted-space"/>
          <w:rFonts w:ascii="Arial" w:hAnsi="Arial" w:cs="Arial"/>
          <w:sz w:val="28"/>
          <w:szCs w:val="28"/>
        </w:rPr>
        <w:t> </w:t>
      </w:r>
      <w:r w:rsidRPr="00814C0B">
        <w:rPr>
          <w:rFonts w:ascii="Arial" w:hAnsi="Arial" w:cs="Arial"/>
          <w:sz w:val="28"/>
          <w:szCs w:val="28"/>
        </w:rPr>
        <w:t>de otras siendo manipuladas para que sean ellas las que sean la cara visible y reciban las consecuencias de sus acciones en vez de quien las genera realmente.</w:t>
      </w:r>
    </w:p>
    <w:p w:rsidR="00814C0B" w:rsidRPr="00814C0B" w:rsidRDefault="00814C0B" w:rsidP="00814C0B">
      <w:pPr>
        <w:rPr>
          <w:b/>
          <w:sz w:val="40"/>
          <w:szCs w:val="40"/>
        </w:rPr>
      </w:pPr>
    </w:p>
    <w:sectPr w:rsidR="00814C0B" w:rsidRPr="00814C0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198"/>
    <w:rsid w:val="00814C0B"/>
    <w:rsid w:val="00D61198"/>
    <w:rsid w:val="00FF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14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character" w:customStyle="1" w:styleId="apple-converted-space">
    <w:name w:val="apple-converted-space"/>
    <w:basedOn w:val="Fuentedeprrafopredeter"/>
    <w:rsid w:val="00814C0B"/>
  </w:style>
  <w:style w:type="character" w:styleId="Hipervnculo">
    <w:name w:val="Hyperlink"/>
    <w:basedOn w:val="Fuentedeprrafopredeter"/>
    <w:uiPriority w:val="99"/>
    <w:semiHidden/>
    <w:unhideWhenUsed/>
    <w:rsid w:val="00814C0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14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character" w:customStyle="1" w:styleId="apple-converted-space">
    <w:name w:val="apple-converted-space"/>
    <w:basedOn w:val="Fuentedeprrafopredeter"/>
    <w:rsid w:val="00814C0B"/>
  </w:style>
  <w:style w:type="character" w:styleId="Hipervnculo">
    <w:name w:val="Hyperlink"/>
    <w:basedOn w:val="Fuentedeprrafopredeter"/>
    <w:uiPriority w:val="99"/>
    <w:semiHidden/>
    <w:unhideWhenUsed/>
    <w:rsid w:val="00814C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6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es.wikipedia.org/wiki/T%C3%ADtere" TargetMode="External"/><Relationship Id="rId5" Type="http://schemas.openxmlformats.org/officeDocument/2006/relationships/hyperlink" Target="http://es.wikipedia.org/wiki/Peyorativament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Aragón</dc:creator>
  <cp:keywords/>
  <dc:description/>
  <cp:lastModifiedBy>Aragón</cp:lastModifiedBy>
  <cp:revision>2</cp:revision>
  <dcterms:created xsi:type="dcterms:W3CDTF">2012-10-12T02:55:00Z</dcterms:created>
  <dcterms:modified xsi:type="dcterms:W3CDTF">2012-10-12T02:56:00Z</dcterms:modified>
</cp:coreProperties>
</file>