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ACE" w:rsidRPr="003B2ACE" w:rsidRDefault="003B2ACE" w:rsidP="003B2ACE">
      <w:pPr>
        <w:pBdr>
          <w:bottom w:val="single" w:sz="6" w:space="0" w:color="AAAAAA"/>
        </w:pBdr>
        <w:spacing w:after="24" w:line="288" w:lineRule="atLeast"/>
        <w:outlineLvl w:val="0"/>
        <w:rPr>
          <w:rFonts w:ascii="Arial" w:eastAsia="Times New Roman" w:hAnsi="Arial" w:cs="Arial"/>
          <w:color w:val="000000"/>
          <w:kern w:val="36"/>
          <w:sz w:val="38"/>
          <w:szCs w:val="38"/>
          <w:lang w:eastAsia="es-SV"/>
        </w:rPr>
      </w:pPr>
      <w:r w:rsidRPr="003B2ACE">
        <w:rPr>
          <w:rFonts w:ascii="Arial" w:eastAsia="Times New Roman" w:hAnsi="Arial" w:cs="Arial"/>
          <w:color w:val="000000"/>
          <w:kern w:val="36"/>
          <w:sz w:val="38"/>
          <w:szCs w:val="38"/>
          <w:lang w:eastAsia="es-SV"/>
        </w:rPr>
        <w:t>Valor tiempo del dinero</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El </w:t>
      </w:r>
      <w:r w:rsidRPr="003B2ACE">
        <w:rPr>
          <w:rFonts w:ascii="Arial" w:eastAsia="Times New Roman" w:hAnsi="Arial" w:cs="Arial"/>
          <w:b/>
          <w:bCs/>
          <w:color w:val="000000"/>
          <w:sz w:val="19"/>
          <w:szCs w:val="19"/>
          <w:lang w:val="es-ES" w:eastAsia="es-SV"/>
        </w:rPr>
        <w:t>valor del dinero en el tiempo</w:t>
      </w:r>
      <w:r w:rsidRPr="003B2ACE">
        <w:rPr>
          <w:rFonts w:ascii="Arial" w:eastAsia="Times New Roman" w:hAnsi="Arial" w:cs="Arial"/>
          <w:color w:val="000000"/>
          <w:sz w:val="19"/>
          <w:szCs w:val="19"/>
          <w:lang w:val="es-ES" w:eastAsia="es-SV"/>
        </w:rPr>
        <w:t> (en inglés, </w:t>
      </w:r>
      <w:r w:rsidRPr="003B2ACE">
        <w:rPr>
          <w:rFonts w:ascii="Arial" w:eastAsia="Times New Roman" w:hAnsi="Arial" w:cs="Arial"/>
          <w:i/>
          <w:iCs/>
          <w:color w:val="000000"/>
          <w:sz w:val="19"/>
          <w:szCs w:val="19"/>
          <w:lang w:val="es-ES" w:eastAsia="es-SV"/>
        </w:rPr>
        <w:t>Time Value of Money</w:t>
      </w:r>
      <w:r w:rsidRPr="003B2ACE">
        <w:rPr>
          <w:rFonts w:ascii="Arial" w:eastAsia="Times New Roman" w:hAnsi="Arial" w:cs="Arial"/>
          <w:color w:val="000000"/>
          <w:sz w:val="19"/>
          <w:szCs w:val="19"/>
          <w:lang w:val="es-ES" w:eastAsia="es-SV"/>
        </w:rPr>
        <w:t>, abreviado usualmente como </w:t>
      </w:r>
      <w:r w:rsidRPr="003B2ACE">
        <w:rPr>
          <w:rFonts w:ascii="Arial" w:eastAsia="Times New Roman" w:hAnsi="Arial" w:cs="Arial"/>
          <w:i/>
          <w:iCs/>
          <w:color w:val="000000"/>
          <w:sz w:val="19"/>
          <w:szCs w:val="19"/>
          <w:lang w:val="es-ES" w:eastAsia="es-SV"/>
        </w:rPr>
        <w:t>TVM</w:t>
      </w:r>
      <w:r w:rsidRPr="003B2ACE">
        <w:rPr>
          <w:rFonts w:ascii="Arial" w:eastAsia="Times New Roman" w:hAnsi="Arial" w:cs="Arial"/>
          <w:color w:val="000000"/>
          <w:sz w:val="19"/>
          <w:szCs w:val="19"/>
          <w:lang w:val="es-ES" w:eastAsia="es-SV"/>
        </w:rPr>
        <w:t>) es un concepto basado en la premisa de que un</w:t>
      </w:r>
      <w:r>
        <w:rPr>
          <w:rFonts w:ascii="Arial" w:eastAsia="Times New Roman" w:hAnsi="Arial" w:cs="Arial"/>
          <w:color w:val="000000"/>
          <w:sz w:val="19"/>
          <w:szCs w:val="19"/>
          <w:lang w:val="es-ES" w:eastAsia="es-SV"/>
        </w:rPr>
        <w:t xml:space="preserve"> inversor</w:t>
      </w:r>
      <w:r w:rsidRPr="003B2ACE">
        <w:rPr>
          <w:rFonts w:ascii="Arial" w:eastAsia="Times New Roman" w:hAnsi="Arial" w:cs="Arial"/>
          <w:color w:val="000000"/>
          <w:sz w:val="19"/>
          <w:szCs w:val="19"/>
          <w:lang w:val="es-ES" w:eastAsia="es-SV"/>
        </w:rPr>
        <w:t> prefiere recibir un pago de una suma fija de dinero hoy, en lugar de recibir el mismo monto en una fecha futura pero queda igual si no lo tocas ni lo usas ni pides prestado.</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En particular, si se recibe hoy una suma de dinero, se puede obtener</w:t>
      </w:r>
      <w:r>
        <w:rPr>
          <w:rFonts w:ascii="Arial" w:eastAsia="Times New Roman" w:hAnsi="Arial" w:cs="Arial"/>
          <w:color w:val="000000"/>
          <w:sz w:val="19"/>
          <w:szCs w:val="19"/>
          <w:lang w:val="es-ES" w:eastAsia="es-SV"/>
        </w:rPr>
        <w:t xml:space="preserve"> interés</w:t>
      </w:r>
      <w:r w:rsidRPr="003B2ACE">
        <w:rPr>
          <w:rFonts w:ascii="Arial" w:eastAsia="Times New Roman" w:hAnsi="Arial" w:cs="Arial"/>
          <w:color w:val="000000"/>
          <w:sz w:val="19"/>
          <w:szCs w:val="19"/>
          <w:lang w:val="es-ES" w:eastAsia="es-SV"/>
        </w:rPr>
        <w:t> sobre ese dinero. Adicionalmente, debido al efecto de inflación (si esta es positiva), en el futuro esa misma suma de dinero perderá poder de compra.</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Todas las fórmulas relacionadas con este concepto están basadas en la misma fórmula básica, el</w:t>
      </w:r>
      <w:r>
        <w:rPr>
          <w:rFonts w:ascii="Arial" w:eastAsia="Times New Roman" w:hAnsi="Arial" w:cs="Arial"/>
          <w:color w:val="000000"/>
          <w:sz w:val="19"/>
          <w:szCs w:val="19"/>
          <w:lang w:val="es-ES" w:eastAsia="es-SV"/>
        </w:rPr>
        <w:t xml:space="preserve"> valor presente</w:t>
      </w:r>
      <w:r w:rsidRPr="003B2ACE">
        <w:rPr>
          <w:rFonts w:ascii="Arial" w:eastAsia="Times New Roman" w:hAnsi="Arial" w:cs="Arial"/>
          <w:color w:val="000000"/>
          <w:sz w:val="19"/>
          <w:szCs w:val="19"/>
          <w:lang w:val="es-ES" w:eastAsia="es-SV"/>
        </w:rPr>
        <w:t> de una suma futura de dinero,</w:t>
      </w:r>
      <w:r>
        <w:rPr>
          <w:rFonts w:ascii="Arial" w:eastAsia="Times New Roman" w:hAnsi="Arial" w:cs="Arial"/>
          <w:color w:val="000000"/>
          <w:sz w:val="19"/>
          <w:szCs w:val="19"/>
          <w:lang w:val="es-ES" w:eastAsia="es-SV"/>
        </w:rPr>
        <w:t xml:space="preserve"> desconectada</w:t>
      </w:r>
      <w:r w:rsidRPr="003B2ACE">
        <w:rPr>
          <w:rFonts w:ascii="Arial" w:eastAsia="Times New Roman" w:hAnsi="Arial" w:cs="Arial"/>
          <w:color w:val="000000"/>
          <w:sz w:val="19"/>
          <w:szCs w:val="19"/>
          <w:lang w:val="es-ES" w:eastAsia="es-SV"/>
        </w:rPr>
        <w:t> al presente. Por ejemplo, una suma</w:t>
      </w:r>
      <w:r>
        <w:rPr>
          <w:rFonts w:ascii="Arial" w:eastAsia="Times New Roman" w:hAnsi="Arial" w:cs="Arial"/>
          <w:color w:val="000000"/>
          <w:sz w:val="19"/>
          <w:szCs w:val="19"/>
          <w:lang w:val="es-ES" w:eastAsia="es-SV"/>
        </w:rPr>
        <w:t xml:space="preserve"> </w:t>
      </w:r>
      <w:r w:rsidRPr="003B2ACE">
        <w:rPr>
          <w:rFonts w:ascii="Arial" w:eastAsia="Times New Roman" w:hAnsi="Arial" w:cs="Arial"/>
          <w:i/>
          <w:iCs/>
          <w:color w:val="000000"/>
          <w:sz w:val="19"/>
          <w:szCs w:val="19"/>
          <w:lang w:val="es-ES" w:eastAsia="es-SV"/>
        </w:rPr>
        <w:t>FV</w:t>
      </w:r>
      <w:r w:rsidRPr="003B2ACE">
        <w:rPr>
          <w:rFonts w:ascii="Arial" w:eastAsia="Times New Roman" w:hAnsi="Arial" w:cs="Arial"/>
          <w:color w:val="000000"/>
          <w:sz w:val="19"/>
          <w:szCs w:val="19"/>
          <w:lang w:val="es-ES" w:eastAsia="es-SV"/>
        </w:rPr>
        <w:t> a ser recibida dentro de un año debe ser descontada (a una tasa apropiada </w:t>
      </w:r>
      <w:r w:rsidRPr="003B2ACE">
        <w:rPr>
          <w:rFonts w:ascii="Arial" w:eastAsia="Times New Roman" w:hAnsi="Arial" w:cs="Arial"/>
          <w:i/>
          <w:iCs/>
          <w:color w:val="000000"/>
          <w:sz w:val="19"/>
          <w:szCs w:val="19"/>
          <w:lang w:val="es-ES" w:eastAsia="es-SV"/>
        </w:rPr>
        <w:t>r</w:t>
      </w:r>
      <w:r w:rsidRPr="003B2ACE">
        <w:rPr>
          <w:rFonts w:ascii="Arial" w:eastAsia="Times New Roman" w:hAnsi="Arial" w:cs="Arial"/>
          <w:color w:val="000000"/>
          <w:sz w:val="19"/>
          <w:szCs w:val="19"/>
          <w:lang w:val="es-ES" w:eastAsia="es-SV"/>
        </w:rPr>
        <w:t>) para obtener el valor presente, </w:t>
      </w:r>
      <w:r w:rsidRPr="003B2ACE">
        <w:rPr>
          <w:rFonts w:ascii="Arial" w:eastAsia="Times New Roman" w:hAnsi="Arial" w:cs="Arial"/>
          <w:i/>
          <w:iCs/>
          <w:color w:val="000000"/>
          <w:sz w:val="19"/>
          <w:szCs w:val="19"/>
          <w:lang w:val="es-ES" w:eastAsia="es-SV"/>
        </w:rPr>
        <w:t>PV</w:t>
      </w:r>
      <w:r w:rsidRPr="003B2ACE">
        <w:rPr>
          <w:rFonts w:ascii="Arial" w:eastAsia="Times New Roman" w:hAnsi="Arial" w:cs="Arial"/>
          <w:color w:val="000000"/>
          <w:sz w:val="19"/>
          <w:szCs w:val="19"/>
          <w:lang w:val="es-ES" w:eastAsia="es-SV"/>
        </w:rPr>
        <w:t>.</w:t>
      </w:r>
    </w:p>
    <w:p w:rsidR="003B2ACE" w:rsidRDefault="003B2ACE" w:rsidP="003B2ACE">
      <w:pPr>
        <w:spacing w:before="96" w:after="120" w:line="360" w:lineRule="atLeast"/>
        <w:rPr>
          <w:rFonts w:ascii="Arial" w:eastAsia="Times New Roman" w:hAnsi="Arial" w:cs="Arial"/>
          <w:color w:val="000000"/>
          <w:sz w:val="19"/>
          <w:szCs w:val="19"/>
          <w:lang w:val="es-ES" w:eastAsia="es-SV"/>
        </w:rPr>
      </w:pP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Algunos de los cálculos comunes basados en el valor tiempo del dinero son:</w:t>
      </w:r>
    </w:p>
    <w:p w:rsidR="003B2ACE" w:rsidRPr="003B2ACE" w:rsidRDefault="003B2ACE" w:rsidP="003B2ACE">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b/>
          <w:bCs/>
          <w:color w:val="000000"/>
          <w:sz w:val="19"/>
          <w:szCs w:val="19"/>
          <w:lang w:val="es-ES" w:eastAsia="es-SV"/>
        </w:rPr>
        <w:t>Valor presente</w:t>
      </w:r>
      <w:r w:rsidRPr="003B2ACE">
        <w:rPr>
          <w:rFonts w:ascii="Arial" w:eastAsia="Times New Roman" w:hAnsi="Arial" w:cs="Arial"/>
          <w:color w:val="000000"/>
          <w:sz w:val="19"/>
          <w:szCs w:val="19"/>
          <w:lang w:val="es-ES" w:eastAsia="es-SV"/>
        </w:rPr>
        <w:t> (PV) de una suma de dinero que será recibida en el futuro.</w:t>
      </w:r>
    </w:p>
    <w:p w:rsidR="003B2ACE" w:rsidRPr="003B2ACE" w:rsidRDefault="003B2ACE" w:rsidP="003B2ACE">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b/>
          <w:bCs/>
          <w:color w:val="000000"/>
          <w:sz w:val="19"/>
          <w:szCs w:val="19"/>
          <w:lang w:val="es-ES" w:eastAsia="es-SV"/>
        </w:rPr>
        <w:t>Valor presente de una</w:t>
      </w:r>
      <w:r>
        <w:rPr>
          <w:rFonts w:ascii="Arial" w:eastAsia="Times New Roman" w:hAnsi="Arial" w:cs="Arial"/>
          <w:b/>
          <w:bCs/>
          <w:color w:val="000000"/>
          <w:sz w:val="19"/>
          <w:szCs w:val="19"/>
          <w:lang w:val="es-ES" w:eastAsia="es-SV"/>
        </w:rPr>
        <w:t xml:space="preserve"> anualidad</w:t>
      </w:r>
      <w:r w:rsidRPr="003B2ACE">
        <w:rPr>
          <w:rFonts w:ascii="Arial" w:eastAsia="Times New Roman" w:hAnsi="Arial" w:cs="Arial"/>
          <w:color w:val="000000"/>
          <w:sz w:val="19"/>
          <w:szCs w:val="19"/>
          <w:lang w:val="es-ES" w:eastAsia="es-SV"/>
        </w:rPr>
        <w:t> (PVA) es el valor presente de un flujo de pagos futuros iguales, como los pagos que se hacen sobre una</w:t>
      </w:r>
      <w:r>
        <w:rPr>
          <w:rFonts w:ascii="Arial" w:eastAsia="Times New Roman" w:hAnsi="Arial" w:cs="Arial"/>
          <w:color w:val="000000"/>
          <w:sz w:val="19"/>
          <w:szCs w:val="19"/>
          <w:lang w:val="es-ES" w:eastAsia="es-SV"/>
        </w:rPr>
        <w:t xml:space="preserve"> hipoteca.</w:t>
      </w:r>
    </w:p>
    <w:p w:rsidR="003B2ACE" w:rsidRPr="003B2ACE" w:rsidRDefault="003B2ACE" w:rsidP="003B2ACE">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b/>
          <w:bCs/>
          <w:color w:val="000000"/>
          <w:sz w:val="19"/>
          <w:szCs w:val="19"/>
          <w:lang w:val="es-ES" w:eastAsia="es-SV"/>
        </w:rPr>
        <w:t>Valor presente de una perpetuidad</w:t>
      </w:r>
      <w:r w:rsidRPr="003B2ACE">
        <w:rPr>
          <w:rFonts w:ascii="Arial" w:eastAsia="Times New Roman" w:hAnsi="Arial" w:cs="Arial"/>
          <w:color w:val="000000"/>
          <w:sz w:val="19"/>
          <w:szCs w:val="19"/>
          <w:lang w:val="es-ES" w:eastAsia="es-SV"/>
        </w:rPr>
        <w:t> es el valor de un flujo de pagos perpetuos, o que se estima no serán interrumpidos ni modificados nunca.</w:t>
      </w:r>
    </w:p>
    <w:p w:rsidR="003B2ACE" w:rsidRPr="003B2ACE" w:rsidRDefault="003B2ACE" w:rsidP="003B2ACE">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b/>
          <w:bCs/>
          <w:color w:val="000000"/>
          <w:sz w:val="19"/>
          <w:szCs w:val="19"/>
          <w:lang w:val="es-ES" w:eastAsia="es-SV"/>
        </w:rPr>
        <w:t>Valor futuro</w:t>
      </w:r>
      <w:r w:rsidRPr="003B2ACE">
        <w:rPr>
          <w:rFonts w:ascii="Arial" w:eastAsia="Times New Roman" w:hAnsi="Arial" w:cs="Arial"/>
          <w:color w:val="000000"/>
          <w:sz w:val="19"/>
          <w:szCs w:val="19"/>
          <w:lang w:val="es-ES" w:eastAsia="es-SV"/>
        </w:rPr>
        <w:t> (FV) de un monto invertido (por ejemplo, en una cuenta de depósito) a una cierta tasa de interés.</w:t>
      </w:r>
    </w:p>
    <w:p w:rsidR="003B2ACE" w:rsidRPr="003B2ACE" w:rsidRDefault="003B2ACE" w:rsidP="003B2ACE">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b/>
          <w:bCs/>
          <w:color w:val="000000"/>
          <w:sz w:val="19"/>
          <w:szCs w:val="19"/>
          <w:lang w:val="es-ES" w:eastAsia="es-SV"/>
        </w:rPr>
        <w:t>Valor futuro de una anualidad</w:t>
      </w:r>
      <w:r w:rsidRPr="003B2ACE">
        <w:rPr>
          <w:rFonts w:ascii="Arial" w:eastAsia="Times New Roman" w:hAnsi="Arial" w:cs="Arial"/>
          <w:color w:val="000000"/>
          <w:sz w:val="19"/>
          <w:szCs w:val="19"/>
          <w:lang w:val="es-ES" w:eastAsia="es-SV"/>
        </w:rPr>
        <w:t> (FVA) es el valor futuro de un flujo de pagos (anualidades), donde se asume que los pagos se reinvierten a una determinada tasa de interés.</w:t>
      </w: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0"/>
          <w:szCs w:val="20"/>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P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r w:rsidRPr="003B2ACE">
        <w:rPr>
          <w:rFonts w:ascii="Arial" w:eastAsia="Times New Roman" w:hAnsi="Arial" w:cs="Arial"/>
          <w:color w:val="000000"/>
          <w:sz w:val="29"/>
          <w:szCs w:val="29"/>
          <w:lang w:val="es-ES" w:eastAsia="es-SV"/>
        </w:rPr>
        <w:lastRenderedPageBreak/>
        <w:t>Cálculos</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Hay una serie básica de ecuaciones que representan las operaciones listadas anteriormente. Las soluciones pueden ser calculadas (en la mayoría de los casos) usando las fórmulas, una calculadora financiera o una </w:t>
      </w:r>
      <w:hyperlink r:id="rId6" w:tooltip="Hoja de cálculo" w:history="1">
        <w:r w:rsidRPr="003B2ACE">
          <w:rPr>
            <w:rFonts w:ascii="Arial" w:eastAsia="Times New Roman" w:hAnsi="Arial" w:cs="Arial"/>
            <w:color w:val="0B0080"/>
            <w:sz w:val="19"/>
            <w:szCs w:val="19"/>
            <w:u w:val="single"/>
            <w:lang w:val="es-ES" w:eastAsia="es-SV"/>
          </w:rPr>
          <w:t>hoja de cálculo</w:t>
        </w:r>
      </w:hyperlink>
      <w:r w:rsidRPr="003B2ACE">
        <w:rPr>
          <w:rFonts w:ascii="Arial" w:eastAsia="Times New Roman" w:hAnsi="Arial" w:cs="Arial"/>
          <w:color w:val="000000"/>
          <w:sz w:val="19"/>
          <w:szCs w:val="19"/>
          <w:lang w:val="es-ES" w:eastAsia="es-SV"/>
        </w:rPr>
        <w:t>. Las fórmulas están programadas en casi todas las calculadoras financieras, y algunos programas de hoja de cálculo también las tienen a disposición del usuario (por ejemplo, PV, FV, RATE, NPER y PMT).</w:t>
      </w:r>
      <w:hyperlink r:id="rId7" w:anchor="cite_note-0" w:history="1">
        <w:r w:rsidRPr="003B2ACE">
          <w:rPr>
            <w:rFonts w:ascii="Arial" w:eastAsia="Times New Roman" w:hAnsi="Arial" w:cs="Arial"/>
            <w:color w:val="0B0080"/>
            <w:sz w:val="19"/>
            <w:szCs w:val="19"/>
            <w:u w:val="single"/>
            <w:vertAlign w:val="superscript"/>
            <w:lang w:val="es-ES" w:eastAsia="es-SV"/>
          </w:rPr>
          <w:t>1</w:t>
        </w:r>
      </w:hyperlink>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 xml:space="preserve">Para cualquiera de </w:t>
      </w:r>
      <w:proofErr w:type="gramStart"/>
      <w:r w:rsidRPr="003B2ACE">
        <w:rPr>
          <w:rFonts w:ascii="Arial" w:eastAsia="Times New Roman" w:hAnsi="Arial" w:cs="Arial"/>
          <w:color w:val="000000"/>
          <w:sz w:val="19"/>
          <w:szCs w:val="19"/>
          <w:lang w:val="es-ES" w:eastAsia="es-SV"/>
        </w:rPr>
        <w:t>los</w:t>
      </w:r>
      <w:proofErr w:type="gramEnd"/>
      <w:r w:rsidRPr="003B2ACE">
        <w:rPr>
          <w:rFonts w:ascii="Arial" w:eastAsia="Times New Roman" w:hAnsi="Arial" w:cs="Arial"/>
          <w:color w:val="000000"/>
          <w:sz w:val="19"/>
          <w:szCs w:val="19"/>
          <w:lang w:val="es-ES" w:eastAsia="es-SV"/>
        </w:rPr>
        <w:t xml:space="preserve"> ecuaciones, las fórmulas pueden ser utilizadas para determinar cualquier de las variables desconocidas. Para el caso de las tasas de interés, sin embargo, no existe un procedimiento matemático para resolverlas, por lo que la única forma de hacerlo es por medio de prueba y error (para estos casos, una calculadora financiera o una hoja de cálculo es sumamente útil, pues las pruebas tardan fracciones de segundo).</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Las ecuaciones son frecuentemente combinadas para usos particulares. Por ejemplo, el precio de los </w:t>
      </w:r>
      <w:hyperlink r:id="rId8" w:tooltip="Bono (finanzas)" w:history="1">
        <w:r w:rsidRPr="003B2ACE">
          <w:rPr>
            <w:rFonts w:ascii="Arial" w:eastAsia="Times New Roman" w:hAnsi="Arial" w:cs="Arial"/>
            <w:color w:val="0B0080"/>
            <w:sz w:val="19"/>
            <w:szCs w:val="19"/>
            <w:u w:val="single"/>
            <w:lang w:val="es-ES" w:eastAsia="es-SV"/>
          </w:rPr>
          <w:t>bonos</w:t>
        </w:r>
      </w:hyperlink>
      <w:r w:rsidRPr="003B2ACE">
        <w:rPr>
          <w:rFonts w:ascii="Arial" w:eastAsia="Times New Roman" w:hAnsi="Arial" w:cs="Arial"/>
          <w:color w:val="000000"/>
          <w:sz w:val="19"/>
          <w:szCs w:val="19"/>
          <w:lang w:val="es-ES" w:eastAsia="es-SV"/>
        </w:rPr>
        <w:t> puede ser calculado usando estas ecuaciones.</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Para los cálculos sobre anualidades, se debe tener claro si los pagos se hacen al inicio o al final del periodo.</w:t>
      </w: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0"/>
          <w:szCs w:val="20"/>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p>
    <w:p w:rsidR="003B2ACE" w:rsidRPr="003B2ACE" w:rsidRDefault="003B2ACE" w:rsidP="003B2ACE">
      <w:pPr>
        <w:pBdr>
          <w:bottom w:val="single" w:sz="6" w:space="2" w:color="AAAAAA"/>
        </w:pBdr>
        <w:spacing w:after="144" w:line="360" w:lineRule="atLeast"/>
        <w:outlineLvl w:val="1"/>
        <w:rPr>
          <w:rFonts w:ascii="Arial" w:eastAsia="Times New Roman" w:hAnsi="Arial" w:cs="Arial"/>
          <w:color w:val="000000"/>
          <w:sz w:val="29"/>
          <w:szCs w:val="29"/>
          <w:lang w:val="es-ES" w:eastAsia="es-SV"/>
        </w:rPr>
      </w:pPr>
      <w:r w:rsidRPr="003B2ACE">
        <w:rPr>
          <w:rFonts w:ascii="Arial" w:eastAsia="Times New Roman" w:hAnsi="Arial" w:cs="Arial"/>
          <w:color w:val="000000"/>
          <w:sz w:val="29"/>
          <w:szCs w:val="29"/>
          <w:lang w:val="es-ES" w:eastAsia="es-SV"/>
        </w:rPr>
        <w:t>Fórmulas</w:t>
      </w:r>
    </w:p>
    <w:p w:rsidR="003B2ACE" w:rsidRPr="003B2ACE" w:rsidRDefault="003B2ACE" w:rsidP="003B2ACE">
      <w:pPr>
        <w:spacing w:after="72" w:line="360" w:lineRule="atLeast"/>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t>Valor presente de una suma futura</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El Valor presente del dinero, consiste en determinar el </w:t>
      </w:r>
      <w:hyperlink r:id="rId9" w:tooltip="Valor actual neto" w:history="1">
        <w:r w:rsidRPr="003B2ACE">
          <w:rPr>
            <w:rFonts w:ascii="Arial" w:eastAsia="Times New Roman" w:hAnsi="Arial" w:cs="Arial"/>
            <w:color w:val="0B0080"/>
            <w:sz w:val="19"/>
            <w:szCs w:val="19"/>
            <w:u w:val="single"/>
            <w:lang w:val="es-ES" w:eastAsia="es-SV"/>
          </w:rPr>
          <w:t>valor actual neto</w:t>
        </w:r>
      </w:hyperlink>
      <w:r w:rsidRPr="003B2ACE">
        <w:rPr>
          <w:rFonts w:ascii="Arial" w:eastAsia="Times New Roman" w:hAnsi="Arial" w:cs="Arial"/>
          <w:color w:val="000000"/>
          <w:sz w:val="19"/>
          <w:szCs w:val="19"/>
          <w:lang w:val="es-ES" w:eastAsia="es-SV"/>
        </w:rPr>
        <w:t> de una cantidad que recibiremos en el futuro. El valor presente es la fórmula fundamental del valor tiempo del dinero; todas las demás fórmulas son derivadas de esta.</w:t>
      </w:r>
    </w:p>
    <w:p w:rsidR="003B2ACE" w:rsidRPr="003B2ACE" w:rsidRDefault="003B2ACE" w:rsidP="003B2ACE">
      <w:pPr>
        <w:spacing w:before="96" w:after="120" w:line="360" w:lineRule="atLeast"/>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El valor presente (VP) tiene cuatro variables:</w:t>
      </w:r>
    </w:p>
    <w:p w:rsidR="003B2ACE" w:rsidRPr="003B2ACE" w:rsidRDefault="003B2ACE" w:rsidP="003B2ACE">
      <w:pPr>
        <w:numPr>
          <w:ilvl w:val="0"/>
          <w:numId w:val="3"/>
        </w:numPr>
        <w:spacing w:before="100" w:beforeAutospacing="1" w:after="24"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VP es el valor en el tiempo = 0 (cero - presente)</w:t>
      </w:r>
    </w:p>
    <w:p w:rsidR="003B2ACE" w:rsidRPr="003B2ACE" w:rsidRDefault="003B2ACE" w:rsidP="003B2ACE">
      <w:pPr>
        <w:numPr>
          <w:ilvl w:val="0"/>
          <w:numId w:val="3"/>
        </w:numPr>
        <w:spacing w:before="100" w:beforeAutospacing="1" w:after="24"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VF es el valor en el tiempo = n (futuro)</w:t>
      </w:r>
    </w:p>
    <w:p w:rsidR="003B2ACE" w:rsidRPr="003B2ACE" w:rsidRDefault="003B2ACE" w:rsidP="003B2ACE">
      <w:pPr>
        <w:numPr>
          <w:ilvl w:val="0"/>
          <w:numId w:val="3"/>
        </w:numPr>
        <w:spacing w:before="100" w:beforeAutospacing="1" w:after="24"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i es la tasa bajo la cual el dinero será aumentado a través del tiempo (</w:t>
      </w:r>
      <w:hyperlink r:id="rId10" w:tooltip="Interés compuesto" w:history="1">
        <w:r w:rsidRPr="003B2ACE">
          <w:rPr>
            <w:rFonts w:ascii="Arial" w:eastAsia="Times New Roman" w:hAnsi="Arial" w:cs="Arial"/>
            <w:color w:val="0B0080"/>
            <w:sz w:val="19"/>
            <w:szCs w:val="19"/>
            <w:u w:val="single"/>
            <w:lang w:val="es-ES" w:eastAsia="es-SV"/>
          </w:rPr>
          <w:t>interés compuesto</w:t>
        </w:r>
      </w:hyperlink>
      <w:r w:rsidRPr="003B2ACE">
        <w:rPr>
          <w:rFonts w:ascii="Arial" w:eastAsia="Times New Roman" w:hAnsi="Arial" w:cs="Arial"/>
          <w:color w:val="000000"/>
          <w:sz w:val="19"/>
          <w:szCs w:val="19"/>
          <w:lang w:val="es-ES" w:eastAsia="es-SV"/>
        </w:rPr>
        <w:t>).</w:t>
      </w:r>
    </w:p>
    <w:p w:rsidR="003B2ACE" w:rsidRPr="003B2ACE" w:rsidRDefault="003B2ACE" w:rsidP="003B2ACE">
      <w:pPr>
        <w:numPr>
          <w:ilvl w:val="0"/>
          <w:numId w:val="3"/>
        </w:numPr>
        <w:spacing w:before="100" w:beforeAutospacing="1" w:after="24"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n es el número de periodos a calcular.</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2D1B494F" wp14:editId="0AD81A58">
            <wp:extent cx="1304925" cy="438150"/>
            <wp:effectExtent l="0" t="0" r="9525" b="0"/>
            <wp:docPr id="1" name="Imagen 1" descr="  VP \ = \ \frac{VF}{(1+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  VP \ = \ \frac{VF}{(1+i)^n}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4925" cy="438150"/>
                    </a:xfrm>
                    <a:prstGeom prst="rect">
                      <a:avLst/>
                    </a:prstGeom>
                    <a:noFill/>
                    <a:ln>
                      <a:noFill/>
                    </a:ln>
                  </pic:spPr>
                </pic:pic>
              </a:graphicData>
            </a:graphic>
          </wp:inline>
        </w:drawing>
      </w:r>
    </w:p>
    <w:p w:rsidR="003B2ACE" w:rsidRPr="003B2ACE" w:rsidRDefault="003B2ACE" w:rsidP="003B2ACE">
      <w:pPr>
        <w:spacing w:before="96" w:after="120" w:line="360" w:lineRule="atLeast"/>
        <w:ind w:left="384"/>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lastRenderedPageBreak/>
        <w:t xml:space="preserve">El valor presente acumulado de flujos de efectivo futuros puede ser calculado sumando las contribuciones </w:t>
      </w:r>
      <w:proofErr w:type="gramStart"/>
      <w:r w:rsidRPr="003B2ACE">
        <w:rPr>
          <w:rFonts w:ascii="Arial" w:eastAsia="Times New Roman" w:hAnsi="Arial" w:cs="Arial"/>
          <w:color w:val="000000"/>
          <w:sz w:val="19"/>
          <w:szCs w:val="19"/>
          <w:lang w:val="es-ES" w:eastAsia="es-SV"/>
        </w:rPr>
        <w:t>de </w:t>
      </w:r>
      <w:proofErr w:type="gramEnd"/>
      <w:r w:rsidRPr="003B2ACE">
        <w:rPr>
          <w:rFonts w:ascii="Arial" w:eastAsia="Times New Roman" w:hAnsi="Arial" w:cs="Arial"/>
          <w:noProof/>
          <w:color w:val="000000"/>
          <w:sz w:val="19"/>
          <w:szCs w:val="19"/>
          <w:lang w:eastAsia="es-SV"/>
        </w:rPr>
        <w:drawing>
          <wp:inline distT="0" distB="0" distL="0" distR="0" wp14:anchorId="3F3B51EA" wp14:editId="61C25DB1">
            <wp:extent cx="304800" cy="161925"/>
            <wp:effectExtent l="0" t="0" r="0" b="9525"/>
            <wp:docPr id="2" name="Imagen 2" descr="FV_{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V_{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161925"/>
                    </a:xfrm>
                    <a:prstGeom prst="rect">
                      <a:avLst/>
                    </a:prstGeom>
                    <a:noFill/>
                    <a:ln>
                      <a:noFill/>
                    </a:ln>
                  </pic:spPr>
                </pic:pic>
              </a:graphicData>
            </a:graphic>
          </wp:inline>
        </w:drawing>
      </w:r>
      <w:r w:rsidRPr="003B2ACE">
        <w:rPr>
          <w:rFonts w:ascii="Arial" w:eastAsia="Times New Roman" w:hAnsi="Arial" w:cs="Arial"/>
          <w:color w:val="000000"/>
          <w:sz w:val="19"/>
          <w:szCs w:val="19"/>
          <w:lang w:val="es-ES" w:eastAsia="es-SV"/>
        </w:rPr>
        <w:t>, el valor del flujo de efectivo en el tiempo=t:</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73A1FEB9" wp14:editId="28B5EABB">
            <wp:extent cx="1533525" cy="447675"/>
            <wp:effectExtent l="0" t="0" r="9525" b="9525"/>
            <wp:docPr id="3" name="Imagen 3" descr="  VP \ = \ \sum_{t=0}^{n} \frac{VF_{t}}{(1+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VP \ = \ \sum_{t=0}^{n} \frac{VF_{t}}{(1+i)^t}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3B2ACE" w:rsidRPr="003B2ACE" w:rsidRDefault="003B2ACE" w:rsidP="003B2ACE">
      <w:pPr>
        <w:spacing w:before="96" w:after="120"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 xml:space="preserve">Nótese que esta serie puede ser sumada para un valor n dado, o cuando n </w:t>
      </w:r>
      <w:proofErr w:type="gramStart"/>
      <w:r w:rsidRPr="003B2ACE">
        <w:rPr>
          <w:rFonts w:ascii="Arial" w:eastAsia="Times New Roman" w:hAnsi="Arial" w:cs="Arial"/>
          <w:color w:val="000000"/>
          <w:sz w:val="19"/>
          <w:szCs w:val="19"/>
          <w:lang w:val="es-ES" w:eastAsia="es-SV"/>
        </w:rPr>
        <w:t>es </w:t>
      </w:r>
      <w:proofErr w:type="gramEnd"/>
      <w:r w:rsidRPr="003B2ACE">
        <w:rPr>
          <w:rFonts w:ascii="Arial" w:eastAsia="Times New Roman" w:hAnsi="Arial" w:cs="Arial"/>
          <w:noProof/>
          <w:color w:val="000000"/>
          <w:sz w:val="19"/>
          <w:szCs w:val="19"/>
          <w:lang w:eastAsia="es-SV"/>
        </w:rPr>
        <w:drawing>
          <wp:inline distT="0" distB="0" distL="0" distR="0" wp14:anchorId="62BA515C" wp14:editId="20D03295">
            <wp:extent cx="171450" cy="95250"/>
            <wp:effectExtent l="0" t="0" r="0" b="0"/>
            <wp:docPr id="4" name="Imagen 4" descr="\inf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nft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95250"/>
                    </a:xfrm>
                    <a:prstGeom prst="rect">
                      <a:avLst/>
                    </a:prstGeom>
                    <a:noFill/>
                    <a:ln>
                      <a:noFill/>
                    </a:ln>
                  </pic:spPr>
                </pic:pic>
              </a:graphicData>
            </a:graphic>
          </wp:inline>
        </w:drawing>
      </w:r>
      <w:r w:rsidRPr="003B2ACE">
        <w:rPr>
          <w:rFonts w:ascii="Arial" w:eastAsia="Times New Roman" w:hAnsi="Arial" w:cs="Arial"/>
          <w:color w:val="000000"/>
          <w:sz w:val="19"/>
          <w:szCs w:val="19"/>
          <w:lang w:val="es-ES" w:eastAsia="es-SV"/>
        </w:rPr>
        <w:t>.</w:t>
      </w:r>
      <w:hyperlink r:id="rId15" w:anchor="cite_note-1" w:history="1">
        <w:r w:rsidRPr="003B2ACE">
          <w:rPr>
            <w:rFonts w:ascii="Arial" w:eastAsia="Times New Roman" w:hAnsi="Arial" w:cs="Arial"/>
            <w:color w:val="0B0080"/>
            <w:sz w:val="19"/>
            <w:szCs w:val="19"/>
            <w:u w:val="single"/>
            <w:vertAlign w:val="superscript"/>
            <w:lang w:val="es-ES" w:eastAsia="es-SV"/>
          </w:rPr>
          <w:t>2</w:t>
        </w:r>
      </w:hyperlink>
    </w:p>
    <w:p w:rsidR="003B2ACE" w:rsidRDefault="003B2ACE" w:rsidP="003B2ACE">
      <w:pPr>
        <w:spacing w:after="72" w:line="360" w:lineRule="atLeast"/>
        <w:ind w:left="768"/>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768"/>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768"/>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768"/>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768"/>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t>Valor presente de una anualidad para n periodos de pago</w:t>
      </w:r>
    </w:p>
    <w:p w:rsidR="003B2ACE" w:rsidRPr="003B2ACE" w:rsidRDefault="003B2ACE" w:rsidP="003B2ACE">
      <w:pPr>
        <w:spacing w:before="96" w:after="120" w:line="360" w:lineRule="atLeast"/>
        <w:ind w:left="76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En este caso los valores de flujo de efectivo se mantienen constantes a través de n periodos. El valor presente de una anualidad (VPA) tiene cuatro variables:</w:t>
      </w:r>
    </w:p>
    <w:p w:rsidR="003B2ACE" w:rsidRPr="003B2ACE" w:rsidRDefault="003B2ACE" w:rsidP="003B2ACE">
      <w:pPr>
        <w:numPr>
          <w:ilvl w:val="0"/>
          <w:numId w:val="4"/>
        </w:numPr>
        <w:spacing w:before="100" w:beforeAutospacing="1" w:after="24" w:line="360" w:lineRule="atLeast"/>
        <w:ind w:left="1536"/>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VPA, el valor del dinero en tiempo = 0.</w:t>
      </w:r>
    </w:p>
    <w:p w:rsidR="003B2ACE" w:rsidRPr="003B2ACE" w:rsidRDefault="003B2ACE" w:rsidP="003B2ACE">
      <w:pPr>
        <w:numPr>
          <w:ilvl w:val="0"/>
          <w:numId w:val="4"/>
        </w:numPr>
        <w:spacing w:before="100" w:beforeAutospacing="1" w:after="24" w:line="360" w:lineRule="atLeast"/>
        <w:ind w:left="1536"/>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A, el valor de los pagos individuales en cada periodo.</w:t>
      </w:r>
    </w:p>
    <w:p w:rsidR="003B2ACE" w:rsidRPr="003B2ACE" w:rsidRDefault="003B2ACE" w:rsidP="003B2ACE">
      <w:pPr>
        <w:numPr>
          <w:ilvl w:val="0"/>
          <w:numId w:val="4"/>
        </w:numPr>
        <w:spacing w:before="100" w:beforeAutospacing="1" w:after="24" w:line="360" w:lineRule="atLeast"/>
        <w:ind w:left="1536"/>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i, la tasa de descuento para cada periodo.</w:t>
      </w:r>
    </w:p>
    <w:p w:rsidR="003B2ACE" w:rsidRPr="003B2ACE" w:rsidRDefault="003B2ACE" w:rsidP="003B2ACE">
      <w:pPr>
        <w:numPr>
          <w:ilvl w:val="0"/>
          <w:numId w:val="4"/>
        </w:numPr>
        <w:spacing w:before="100" w:beforeAutospacing="1" w:after="24" w:line="360" w:lineRule="atLeast"/>
        <w:ind w:left="1536"/>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n es el número de periodos de pago.</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39B57A56" wp14:editId="022309C4">
            <wp:extent cx="2324100" cy="485775"/>
            <wp:effectExtent l="0" t="0" r="0" b="9525"/>
            <wp:docPr id="5" name="Imagen 5" descr="VP(A) \,=\,\frac{A}{i} \cdot \left[ {1-\frac{1}{\left(1+i\right)^n}}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VP(A) \,=\,\frac{A}{i} \cdot \left[ {1-\frac{1}{\left(1+i\right)^n}} \right]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24100" cy="485775"/>
                    </a:xfrm>
                    <a:prstGeom prst="rect">
                      <a:avLst/>
                    </a:prstGeom>
                    <a:noFill/>
                    <a:ln>
                      <a:noFill/>
                    </a:ln>
                  </pic:spPr>
                </pic:pic>
              </a:graphicData>
            </a:graphic>
          </wp:inline>
        </w:drawing>
      </w:r>
    </w:p>
    <w:p w:rsidR="003B2ACE" w:rsidRPr="003B2ACE" w:rsidRDefault="003B2ACE" w:rsidP="003B2ACE">
      <w:pPr>
        <w:spacing w:before="96" w:after="120" w:line="360" w:lineRule="atLeast"/>
        <w:ind w:left="115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Para obtener el VP de una anulidad anticipada, multiplicar la ecuación anterior por (1 + i).</w:t>
      </w:r>
    </w:p>
    <w:p w:rsidR="003B2ACE" w:rsidRDefault="003B2ACE" w:rsidP="003B2ACE">
      <w:pPr>
        <w:spacing w:after="72" w:line="360" w:lineRule="atLeast"/>
        <w:ind w:left="1152"/>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1152"/>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1152"/>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t>Valor presente de una anualidad creciente</w:t>
      </w:r>
    </w:p>
    <w:p w:rsidR="003B2ACE" w:rsidRPr="003B2ACE" w:rsidRDefault="003B2ACE" w:rsidP="003B2ACE">
      <w:pPr>
        <w:spacing w:before="96" w:after="120" w:line="360" w:lineRule="atLeast"/>
        <w:ind w:left="115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En este caso, cada uno de los flujos de efectivo crecen por un factor de (1+g). Similar a la fórmula de una anualidad, el valor presente de una anualidad creciente usa las mismas variables en adición a </w:t>
      </w:r>
      <w:r w:rsidRPr="003B2ACE">
        <w:rPr>
          <w:rFonts w:ascii="Arial" w:eastAsia="Times New Roman" w:hAnsi="Arial" w:cs="Arial"/>
          <w:i/>
          <w:iCs/>
          <w:color w:val="000000"/>
          <w:sz w:val="19"/>
          <w:szCs w:val="19"/>
          <w:lang w:val="es-ES" w:eastAsia="es-SV"/>
        </w:rPr>
        <w:t>g</w:t>
      </w:r>
      <w:r w:rsidRPr="003B2ACE">
        <w:rPr>
          <w:rFonts w:ascii="Arial" w:eastAsia="Times New Roman" w:hAnsi="Arial" w:cs="Arial"/>
          <w:color w:val="000000"/>
          <w:sz w:val="19"/>
          <w:szCs w:val="19"/>
          <w:lang w:val="es-ES" w:eastAsia="es-SV"/>
        </w:rPr>
        <w:t>, que es la tasa de crecimiento de la anualidad (A es el pago de la anualidad en el primer periodo).</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563EC585" wp14:editId="412C7494">
            <wp:extent cx="2438400" cy="438150"/>
            <wp:effectExtent l="0" t="0" r="0" b="0"/>
            <wp:docPr id="6" name="Imagen 6" descr="VP\,=\,{A \over (i-g)}\left[ 1- \left({1+g \over 1+i}\right)^n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VP\,=\,{A \over (i-g)}\left[ 1- \left({1+g \over 1+i}\right)^n \right]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8400" cy="438150"/>
                    </a:xfrm>
                    <a:prstGeom prst="rect">
                      <a:avLst/>
                    </a:prstGeom>
                    <a:noFill/>
                    <a:ln>
                      <a:noFill/>
                    </a:ln>
                  </pic:spPr>
                </pic:pic>
              </a:graphicData>
            </a:graphic>
          </wp:inline>
        </w:drawing>
      </w:r>
    </w:p>
    <w:p w:rsidR="003B2ACE" w:rsidRDefault="003B2ACE" w:rsidP="003B2ACE">
      <w:pPr>
        <w:spacing w:after="72" w:line="360" w:lineRule="atLeast"/>
        <w:ind w:left="1536"/>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1536"/>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1536"/>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lastRenderedPageBreak/>
        <w:t>Valor presente de una perpetuidad</w:t>
      </w:r>
    </w:p>
    <w:p w:rsidR="003B2ACE" w:rsidRPr="003B2ACE" w:rsidRDefault="003B2ACE" w:rsidP="003B2ACE">
      <w:pPr>
        <w:spacing w:before="96" w:after="120" w:line="360" w:lineRule="atLeast"/>
        <w:ind w:left="1536"/>
        <w:rPr>
          <w:rFonts w:ascii="Arial" w:eastAsia="Times New Roman" w:hAnsi="Arial" w:cs="Arial"/>
          <w:color w:val="000000"/>
          <w:sz w:val="19"/>
          <w:szCs w:val="19"/>
          <w:lang w:val="es-ES" w:eastAsia="es-SV"/>
        </w:rPr>
      </w:pPr>
      <w:proofErr w:type="gramStart"/>
      <w:r w:rsidRPr="003B2ACE">
        <w:rPr>
          <w:rFonts w:ascii="Arial" w:eastAsia="Times New Roman" w:hAnsi="Arial" w:cs="Arial"/>
          <w:color w:val="000000"/>
          <w:sz w:val="19"/>
          <w:szCs w:val="19"/>
          <w:lang w:val="es-ES" w:eastAsia="es-SV"/>
        </w:rPr>
        <w:t>Cuando </w:t>
      </w:r>
      <w:proofErr w:type="gramEnd"/>
      <w:r w:rsidRPr="003B2ACE">
        <w:rPr>
          <w:rFonts w:ascii="Arial" w:eastAsia="Times New Roman" w:hAnsi="Arial" w:cs="Arial"/>
          <w:noProof/>
          <w:color w:val="000000"/>
          <w:sz w:val="19"/>
          <w:szCs w:val="19"/>
          <w:lang w:eastAsia="es-SV"/>
        </w:rPr>
        <w:drawing>
          <wp:inline distT="0" distB="0" distL="0" distR="0" wp14:anchorId="54C4E398" wp14:editId="205C1969">
            <wp:extent cx="590550" cy="104775"/>
            <wp:effectExtent l="0" t="0" r="0" b="9525"/>
            <wp:docPr id="7" name="Imagen 7" descr="n \rightarrow\inf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n \rightarrow\inft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550" cy="104775"/>
                    </a:xfrm>
                    <a:prstGeom prst="rect">
                      <a:avLst/>
                    </a:prstGeom>
                    <a:noFill/>
                    <a:ln>
                      <a:noFill/>
                    </a:ln>
                  </pic:spPr>
                </pic:pic>
              </a:graphicData>
            </a:graphic>
          </wp:inline>
        </w:drawing>
      </w:r>
      <w:r w:rsidRPr="003B2ACE">
        <w:rPr>
          <w:rFonts w:ascii="Arial" w:eastAsia="Times New Roman" w:hAnsi="Arial" w:cs="Arial"/>
          <w:color w:val="000000"/>
          <w:sz w:val="19"/>
          <w:szCs w:val="19"/>
          <w:lang w:val="es-ES" w:eastAsia="es-SV"/>
        </w:rPr>
        <w:t>, el PV de una perpetuidad (una anualidad perpetua) es una simple división:</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3B0AF5AF" wp14:editId="2E800F8B">
            <wp:extent cx="1123950" cy="390525"/>
            <wp:effectExtent l="0" t="0" r="0" b="9525"/>
            <wp:docPr id="8" name="Imagen 8" descr="PV(P) \ = \ { A \over 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V(P) \ = \ { A \over i }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3950" cy="390525"/>
                    </a:xfrm>
                    <a:prstGeom prst="rect">
                      <a:avLst/>
                    </a:prstGeom>
                    <a:noFill/>
                    <a:ln>
                      <a:noFill/>
                    </a:ln>
                  </pic:spPr>
                </pic:pic>
              </a:graphicData>
            </a:graphic>
          </wp:inline>
        </w:drawing>
      </w:r>
    </w:p>
    <w:p w:rsidR="003B2ACE" w:rsidRDefault="003B2ACE" w:rsidP="003B2ACE">
      <w:pPr>
        <w:spacing w:after="72" w:line="360" w:lineRule="atLeast"/>
        <w:ind w:left="1920"/>
        <w:outlineLvl w:val="2"/>
        <w:rPr>
          <w:rFonts w:ascii="Arial" w:eastAsia="Times New Roman" w:hAnsi="Arial" w:cs="Arial"/>
          <w:color w:val="000000"/>
          <w:sz w:val="20"/>
          <w:szCs w:val="20"/>
          <w:lang w:val="es-ES" w:eastAsia="es-SV"/>
        </w:rPr>
      </w:pPr>
    </w:p>
    <w:p w:rsidR="003B2ACE" w:rsidRDefault="003B2ACE" w:rsidP="003B2ACE">
      <w:pPr>
        <w:spacing w:after="72" w:line="360" w:lineRule="atLeast"/>
        <w:outlineLvl w:val="2"/>
        <w:rPr>
          <w:rFonts w:ascii="Arial" w:eastAsia="Times New Roman" w:hAnsi="Arial" w:cs="Arial"/>
          <w:color w:val="000000"/>
          <w:sz w:val="20"/>
          <w:szCs w:val="20"/>
          <w:lang w:val="es-ES" w:eastAsia="es-SV"/>
        </w:rPr>
      </w:pPr>
      <w:bookmarkStart w:id="0" w:name="_GoBack"/>
      <w:bookmarkEnd w:id="0"/>
    </w:p>
    <w:p w:rsidR="003B2ACE" w:rsidRDefault="003B2ACE" w:rsidP="003B2ACE">
      <w:pPr>
        <w:spacing w:after="72" w:line="360" w:lineRule="atLeast"/>
        <w:ind w:left="1920"/>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1920"/>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t>Valor presente de una perpetuidad creciente</w:t>
      </w:r>
    </w:p>
    <w:p w:rsidR="003B2ACE" w:rsidRPr="003B2ACE" w:rsidRDefault="003B2ACE" w:rsidP="003B2ACE">
      <w:pPr>
        <w:spacing w:before="96" w:after="120" w:line="360" w:lineRule="atLeast"/>
        <w:ind w:left="1920"/>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Cuando la perpetuidad anual crece a una tasa fija (g), se debe utilizar esta fórmula. En la realidad, hay pocos instrumentos financieros que cumplan con esta característica. Sin embargo, suponga que un analista intenta calcular el valor de la acción de una empresa que paga dividendos. El analista podrá estimar el pago de dividendos para los próximos periodos, pero llegará a un punto en que no podrá seguir estimando hacia el futuro. A partir de este punto, el analista debe estimar cuánto puede crecer el pago de dividendos en la perpetuidad. Por ejemplo, la empresa aumentará los dividendos en un 3% durante los próximos tres años, y de ahí en adelante, los dividendos aumentarán un 1% cada año. El valor de esta perpetuidad se calcula de la siguiente forma:</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22850742" wp14:editId="64742E84">
            <wp:extent cx="1514475" cy="438150"/>
            <wp:effectExtent l="0" t="0" r="9525" b="0"/>
            <wp:docPr id="9" name="Imagen 9" descr=" VPGP  \ = \ { A \over (i-g)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 VPGP  \ = \ { A \over (i-g) }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14475" cy="438150"/>
                    </a:xfrm>
                    <a:prstGeom prst="rect">
                      <a:avLst/>
                    </a:prstGeom>
                    <a:noFill/>
                    <a:ln>
                      <a:noFill/>
                    </a:ln>
                  </pic:spPr>
                </pic:pic>
              </a:graphicData>
            </a:graphic>
          </wp:inline>
        </w:drawing>
      </w:r>
    </w:p>
    <w:p w:rsidR="003B2ACE" w:rsidRDefault="003B2ACE" w:rsidP="003B2ACE">
      <w:pPr>
        <w:spacing w:after="72" w:line="360" w:lineRule="atLeast"/>
        <w:ind w:left="2304"/>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2304"/>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2304"/>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t>Valor futuro de una anualidad</w:t>
      </w:r>
    </w:p>
    <w:p w:rsidR="003B2ACE" w:rsidRPr="003B2ACE" w:rsidRDefault="003B2ACE" w:rsidP="003B2ACE">
      <w:pPr>
        <w:numPr>
          <w:ilvl w:val="0"/>
          <w:numId w:val="5"/>
        </w:numPr>
        <w:spacing w:before="100" w:beforeAutospacing="1" w:after="24"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VF(A), el valor de la anualidad A en el tiempo = n (futuro).</w:t>
      </w:r>
    </w:p>
    <w:p w:rsidR="003B2ACE" w:rsidRPr="003B2ACE" w:rsidRDefault="003B2ACE" w:rsidP="003B2ACE">
      <w:pPr>
        <w:numPr>
          <w:ilvl w:val="0"/>
          <w:numId w:val="5"/>
        </w:numPr>
        <w:spacing w:before="100" w:beforeAutospacing="1" w:after="24"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A, el valor de los pagos individuales en cada periodo de pago.</w:t>
      </w:r>
    </w:p>
    <w:p w:rsidR="003B2ACE" w:rsidRPr="003B2ACE" w:rsidRDefault="003B2ACE" w:rsidP="003B2ACE">
      <w:pPr>
        <w:numPr>
          <w:ilvl w:val="0"/>
          <w:numId w:val="5"/>
        </w:numPr>
        <w:spacing w:before="100" w:beforeAutospacing="1" w:after="24"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i, la tasa de interés.</w:t>
      </w:r>
    </w:p>
    <w:p w:rsidR="003B2ACE" w:rsidRPr="003B2ACE" w:rsidRDefault="003B2ACE" w:rsidP="003B2ACE">
      <w:pPr>
        <w:numPr>
          <w:ilvl w:val="0"/>
          <w:numId w:val="5"/>
        </w:numPr>
        <w:spacing w:before="100" w:beforeAutospacing="1" w:after="24"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n, el número de periodos de pago.</w:t>
      </w:r>
    </w:p>
    <w:p w:rsidR="003B2ACE" w:rsidRPr="003B2ACE" w:rsidRDefault="003B2ACE" w:rsidP="003B2ACE">
      <w:pPr>
        <w:spacing w:after="24" w:line="360" w:lineRule="atLeast"/>
        <w:ind w:left="720"/>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70F76D69" wp14:editId="5F2D3EB8">
            <wp:extent cx="2124075" cy="409575"/>
            <wp:effectExtent l="0" t="0" r="9525" b="9525"/>
            <wp:docPr id="10" name="Imagen 10" descr="VF(A) \,=\,A\cdot\frac{\left(1+i\right)^n-1}{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VF(A) \,=\,A\cdot\frac{\left(1+i\right)^n-1}{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24075" cy="409575"/>
                    </a:xfrm>
                    <a:prstGeom prst="rect">
                      <a:avLst/>
                    </a:prstGeom>
                    <a:noFill/>
                    <a:ln>
                      <a:noFill/>
                    </a:ln>
                  </pic:spPr>
                </pic:pic>
              </a:graphicData>
            </a:graphic>
          </wp:inline>
        </w:drawing>
      </w:r>
    </w:p>
    <w:p w:rsidR="003B2ACE" w:rsidRDefault="003B2ACE" w:rsidP="003B2ACE">
      <w:pPr>
        <w:spacing w:after="72" w:line="360" w:lineRule="atLeast"/>
        <w:ind w:left="2688"/>
        <w:outlineLvl w:val="2"/>
        <w:rPr>
          <w:rFonts w:ascii="Arial" w:eastAsia="Times New Roman" w:hAnsi="Arial" w:cs="Arial"/>
          <w:color w:val="000000"/>
          <w:sz w:val="20"/>
          <w:szCs w:val="20"/>
          <w:lang w:val="es-ES" w:eastAsia="es-SV"/>
        </w:rPr>
      </w:pPr>
    </w:p>
    <w:p w:rsidR="003B2ACE" w:rsidRDefault="003B2ACE" w:rsidP="003B2ACE">
      <w:pPr>
        <w:spacing w:after="72" w:line="360" w:lineRule="atLeast"/>
        <w:ind w:left="2688"/>
        <w:outlineLvl w:val="2"/>
        <w:rPr>
          <w:rFonts w:ascii="Arial" w:eastAsia="Times New Roman" w:hAnsi="Arial" w:cs="Arial"/>
          <w:color w:val="000000"/>
          <w:sz w:val="20"/>
          <w:szCs w:val="20"/>
          <w:lang w:val="es-ES" w:eastAsia="es-SV"/>
        </w:rPr>
      </w:pPr>
    </w:p>
    <w:p w:rsidR="003B2ACE" w:rsidRPr="003B2ACE" w:rsidRDefault="003B2ACE" w:rsidP="003B2ACE">
      <w:pPr>
        <w:spacing w:after="72" w:line="360" w:lineRule="atLeast"/>
        <w:ind w:left="2688"/>
        <w:outlineLvl w:val="2"/>
        <w:rPr>
          <w:rFonts w:ascii="Arial" w:eastAsia="Times New Roman" w:hAnsi="Arial" w:cs="Arial"/>
          <w:b/>
          <w:bCs/>
          <w:color w:val="000000"/>
          <w:sz w:val="26"/>
          <w:szCs w:val="26"/>
          <w:lang w:val="es-ES" w:eastAsia="es-SV"/>
        </w:rPr>
      </w:pPr>
      <w:r w:rsidRPr="003B2ACE">
        <w:rPr>
          <w:rFonts w:ascii="Arial" w:eastAsia="Times New Roman" w:hAnsi="Arial" w:cs="Arial"/>
          <w:b/>
          <w:bCs/>
          <w:color w:val="000000"/>
          <w:sz w:val="26"/>
          <w:szCs w:val="26"/>
          <w:lang w:val="es-ES" w:eastAsia="es-SV"/>
        </w:rPr>
        <w:lastRenderedPageBreak/>
        <w:t>Valor futuro de una anualidad creciente</w:t>
      </w:r>
    </w:p>
    <w:p w:rsidR="003B2ACE" w:rsidRPr="003B2ACE" w:rsidRDefault="003B2ACE" w:rsidP="003B2ACE">
      <w:pPr>
        <w:spacing w:before="96" w:after="120"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 xml:space="preserve">Consiste en la idea de invertir en </w:t>
      </w:r>
      <w:proofErr w:type="spellStart"/>
      <w:r w:rsidRPr="003B2ACE">
        <w:rPr>
          <w:rFonts w:ascii="Arial" w:eastAsia="Times New Roman" w:hAnsi="Arial" w:cs="Arial"/>
          <w:color w:val="000000"/>
          <w:sz w:val="19"/>
          <w:szCs w:val="19"/>
          <w:lang w:val="es-ES" w:eastAsia="es-SV"/>
        </w:rPr>
        <w:t>en</w:t>
      </w:r>
      <w:proofErr w:type="spellEnd"/>
      <w:r w:rsidRPr="003B2ACE">
        <w:rPr>
          <w:rFonts w:ascii="Arial" w:eastAsia="Times New Roman" w:hAnsi="Arial" w:cs="Arial"/>
          <w:color w:val="000000"/>
          <w:sz w:val="19"/>
          <w:szCs w:val="19"/>
          <w:lang w:val="es-ES" w:eastAsia="es-SV"/>
        </w:rPr>
        <w:t xml:space="preserve"> el momento actual, para obtener un rendimiento en el futuro.</w:t>
      </w:r>
    </w:p>
    <w:p w:rsidR="003B2ACE" w:rsidRPr="003B2ACE" w:rsidRDefault="003B2ACE" w:rsidP="003B2ACE">
      <w:pPr>
        <w:numPr>
          <w:ilvl w:val="0"/>
          <w:numId w:val="6"/>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VF(A), el valor de la anualidad A en el tiempo = n.</w:t>
      </w:r>
    </w:p>
    <w:p w:rsidR="003B2ACE" w:rsidRPr="003B2ACE" w:rsidRDefault="003B2ACE" w:rsidP="003B2ACE">
      <w:pPr>
        <w:numPr>
          <w:ilvl w:val="0"/>
          <w:numId w:val="6"/>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A, el valor de los pagos individuales en cada periodo de pago.</w:t>
      </w:r>
    </w:p>
    <w:p w:rsidR="003B2ACE" w:rsidRPr="003B2ACE" w:rsidRDefault="003B2ACE" w:rsidP="003B2ACE">
      <w:pPr>
        <w:numPr>
          <w:ilvl w:val="0"/>
          <w:numId w:val="6"/>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i, la tasa de interés.</w:t>
      </w:r>
    </w:p>
    <w:p w:rsidR="003B2ACE" w:rsidRPr="003B2ACE" w:rsidRDefault="003B2ACE" w:rsidP="003B2ACE">
      <w:pPr>
        <w:numPr>
          <w:ilvl w:val="0"/>
          <w:numId w:val="6"/>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g, la tasa de crecimiento en cada periodo.</w:t>
      </w:r>
    </w:p>
    <w:p w:rsidR="003B2ACE" w:rsidRPr="003B2ACE" w:rsidRDefault="003B2ACE" w:rsidP="003B2ACE">
      <w:pPr>
        <w:numPr>
          <w:ilvl w:val="0"/>
          <w:numId w:val="6"/>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n, el número de periodos de pago.</w:t>
      </w:r>
    </w:p>
    <w:p w:rsidR="003B2ACE" w:rsidRPr="003B2ACE" w:rsidRDefault="003B2ACE" w:rsidP="003B2ACE">
      <w:pPr>
        <w:spacing w:before="96" w:after="120"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 xml:space="preserve">Cuando i &lt;&gt; </w:t>
      </w:r>
      <w:proofErr w:type="gramStart"/>
      <w:r w:rsidRPr="003B2ACE">
        <w:rPr>
          <w:rFonts w:ascii="Arial" w:eastAsia="Times New Roman" w:hAnsi="Arial" w:cs="Arial"/>
          <w:color w:val="000000"/>
          <w:sz w:val="19"/>
          <w:szCs w:val="19"/>
          <w:lang w:val="es-ES" w:eastAsia="es-SV"/>
        </w:rPr>
        <w:t>g :</w:t>
      </w:r>
      <w:proofErr w:type="gramEnd"/>
    </w:p>
    <w:p w:rsidR="003B2ACE" w:rsidRPr="003B2ACE" w:rsidRDefault="003B2ACE" w:rsidP="003B2ACE">
      <w:pPr>
        <w:numPr>
          <w:ilvl w:val="0"/>
          <w:numId w:val="7"/>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294CD28A" wp14:editId="0335B1FB">
            <wp:extent cx="2686050" cy="447675"/>
            <wp:effectExtent l="0" t="0" r="0" b="9525"/>
            <wp:docPr id="11" name="Imagen 11" descr="VF(A) \,=\,A\cdot\frac{\left(1+i\right)^n-\left(1+g\right)^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F(A) \,=\,A\cdot\frac{\left(1+i\right)^n-\left(1+g\right)^n}{i-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86050" cy="447675"/>
                    </a:xfrm>
                    <a:prstGeom prst="rect">
                      <a:avLst/>
                    </a:prstGeom>
                    <a:noFill/>
                    <a:ln>
                      <a:noFill/>
                    </a:ln>
                  </pic:spPr>
                </pic:pic>
              </a:graphicData>
            </a:graphic>
          </wp:inline>
        </w:drawing>
      </w:r>
    </w:p>
    <w:p w:rsidR="003B2ACE" w:rsidRPr="003B2ACE" w:rsidRDefault="003B2ACE" w:rsidP="003B2ACE">
      <w:pPr>
        <w:spacing w:before="96" w:after="120" w:line="360" w:lineRule="atLeast"/>
        <w:ind w:left="2688"/>
        <w:rPr>
          <w:rFonts w:ascii="Arial" w:eastAsia="Times New Roman" w:hAnsi="Arial" w:cs="Arial"/>
          <w:color w:val="000000"/>
          <w:sz w:val="19"/>
          <w:szCs w:val="19"/>
          <w:lang w:val="es-ES" w:eastAsia="es-SV"/>
        </w:rPr>
      </w:pPr>
      <w:r w:rsidRPr="003B2ACE">
        <w:rPr>
          <w:rFonts w:ascii="Arial" w:eastAsia="Times New Roman" w:hAnsi="Arial" w:cs="Arial"/>
          <w:color w:val="000000"/>
          <w:sz w:val="19"/>
          <w:szCs w:val="19"/>
          <w:lang w:val="es-ES" w:eastAsia="es-SV"/>
        </w:rPr>
        <w:t xml:space="preserve">Cuando i = </w:t>
      </w:r>
      <w:proofErr w:type="gramStart"/>
      <w:r w:rsidRPr="003B2ACE">
        <w:rPr>
          <w:rFonts w:ascii="Arial" w:eastAsia="Times New Roman" w:hAnsi="Arial" w:cs="Arial"/>
          <w:color w:val="000000"/>
          <w:sz w:val="19"/>
          <w:szCs w:val="19"/>
          <w:lang w:val="es-ES" w:eastAsia="es-SV"/>
        </w:rPr>
        <w:t>g :</w:t>
      </w:r>
      <w:proofErr w:type="gramEnd"/>
    </w:p>
    <w:p w:rsidR="003B2ACE" w:rsidRPr="003B2ACE" w:rsidRDefault="003B2ACE" w:rsidP="003B2ACE">
      <w:pPr>
        <w:numPr>
          <w:ilvl w:val="0"/>
          <w:numId w:val="8"/>
        </w:numPr>
        <w:spacing w:before="100" w:beforeAutospacing="1" w:after="24" w:line="360" w:lineRule="atLeast"/>
        <w:ind w:left="3072"/>
        <w:rPr>
          <w:rFonts w:ascii="Arial" w:eastAsia="Times New Roman" w:hAnsi="Arial" w:cs="Arial"/>
          <w:color w:val="000000"/>
          <w:sz w:val="19"/>
          <w:szCs w:val="19"/>
          <w:lang w:val="es-ES" w:eastAsia="es-SV"/>
        </w:rPr>
      </w:pPr>
      <w:r w:rsidRPr="003B2ACE">
        <w:rPr>
          <w:rFonts w:ascii="Arial" w:eastAsia="Times New Roman" w:hAnsi="Arial" w:cs="Arial"/>
          <w:noProof/>
          <w:color w:val="000000"/>
          <w:sz w:val="19"/>
          <w:szCs w:val="19"/>
          <w:lang w:eastAsia="es-SV"/>
        </w:rPr>
        <w:drawing>
          <wp:inline distT="0" distB="0" distL="0" distR="0" wp14:anchorId="2E362DE3" wp14:editId="6F8B27B7">
            <wp:extent cx="2047875" cy="219075"/>
            <wp:effectExtent l="0" t="0" r="9525" b="9525"/>
            <wp:docPr id="12" name="Imagen 12" descr="VF(A) \,=\,A\cdot n(1+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VF(A) \,=\,A\cdot n(1+i)^{n-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47875" cy="219075"/>
                    </a:xfrm>
                    <a:prstGeom prst="rect">
                      <a:avLst/>
                    </a:prstGeom>
                    <a:noFill/>
                    <a:ln>
                      <a:noFill/>
                    </a:ln>
                  </pic:spPr>
                </pic:pic>
              </a:graphicData>
            </a:graphic>
          </wp:inline>
        </w:drawing>
      </w:r>
    </w:p>
    <w:p w:rsidR="00771B41" w:rsidRDefault="00771B41"/>
    <w:sectPr w:rsidR="00771B4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6DEB"/>
    <w:multiLevelType w:val="multilevel"/>
    <w:tmpl w:val="539E67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11FB7"/>
    <w:multiLevelType w:val="multilevel"/>
    <w:tmpl w:val="E4121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D33B43"/>
    <w:multiLevelType w:val="multilevel"/>
    <w:tmpl w:val="83E8E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987D08"/>
    <w:multiLevelType w:val="multilevel"/>
    <w:tmpl w:val="D2A82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357397"/>
    <w:multiLevelType w:val="multilevel"/>
    <w:tmpl w:val="5DCA6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DC5411"/>
    <w:multiLevelType w:val="multilevel"/>
    <w:tmpl w:val="A57E59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94463F"/>
    <w:multiLevelType w:val="multilevel"/>
    <w:tmpl w:val="67885E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397F7F"/>
    <w:multiLevelType w:val="multilevel"/>
    <w:tmpl w:val="09C4EF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
  </w:num>
  <w:num w:numId="4">
    <w:abstractNumId w:val="4"/>
  </w:num>
  <w:num w:numId="5">
    <w:abstractNumId w:val="5"/>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9F"/>
    <w:rsid w:val="000E799F"/>
    <w:rsid w:val="003B2ACE"/>
    <w:rsid w:val="00771B4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2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A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2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746694">
      <w:bodyDiv w:val="1"/>
      <w:marLeft w:val="0"/>
      <w:marRight w:val="0"/>
      <w:marTop w:val="0"/>
      <w:marBottom w:val="0"/>
      <w:divBdr>
        <w:top w:val="none" w:sz="0" w:space="0" w:color="auto"/>
        <w:left w:val="none" w:sz="0" w:space="0" w:color="auto"/>
        <w:bottom w:val="none" w:sz="0" w:space="0" w:color="auto"/>
        <w:right w:val="none" w:sz="0" w:space="0" w:color="auto"/>
      </w:divBdr>
      <w:divsChild>
        <w:div w:id="1707563065">
          <w:marLeft w:val="0"/>
          <w:marRight w:val="0"/>
          <w:marTop w:val="0"/>
          <w:marBottom w:val="0"/>
          <w:divBdr>
            <w:top w:val="none" w:sz="0" w:space="0" w:color="auto"/>
            <w:left w:val="none" w:sz="0" w:space="0" w:color="auto"/>
            <w:bottom w:val="none" w:sz="0" w:space="0" w:color="auto"/>
            <w:right w:val="none" w:sz="0" w:space="0" w:color="auto"/>
          </w:divBdr>
          <w:divsChild>
            <w:div w:id="116478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Bono_(finanzas)" TargetMode="External"/><Relationship Id="rId13" Type="http://schemas.openxmlformats.org/officeDocument/2006/relationships/image" Target="media/image3.png"/><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hyperlink" Target="http://es.wikipedia.org/wiki/Valor_tiempo_del_dinero" TargetMode="Externa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es.wikipedia.org/wiki/Hoja_de_c%C3%A1lculo" TargetMode="Externa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s.wikipedia.org/wiki/Valor_tiempo_del_dinero" TargetMode="External"/><Relationship Id="rId23" Type="http://schemas.openxmlformats.org/officeDocument/2006/relationships/image" Target="media/image12.png"/><Relationship Id="rId10" Type="http://schemas.openxmlformats.org/officeDocument/2006/relationships/hyperlink" Target="http://es.wikipedia.org/wiki/Inter%C3%A9s_compuesto"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es.wikipedia.org/wiki/Valor_actual_neto" TargetMode="External"/><Relationship Id="rId14" Type="http://schemas.openxmlformats.org/officeDocument/2006/relationships/image" Target="media/image4.png"/><Relationship Id="rId22"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990</Words>
  <Characters>5445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2</cp:revision>
  <dcterms:created xsi:type="dcterms:W3CDTF">2012-09-29T19:38:00Z</dcterms:created>
  <dcterms:modified xsi:type="dcterms:W3CDTF">2012-09-29T19:43:00Z</dcterms:modified>
</cp:coreProperties>
</file>