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41D" w:rsidRDefault="009C27C5">
      <w:r>
        <w:rPr>
          <w:noProof/>
          <w:lang w:eastAsia="es-SV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9" type="#_x0000_t67" style="position:absolute;margin-left:201.45pt;margin-top:395.65pt;width:12pt;height:39.75pt;z-index:251670528">
            <v:textbox style="layout-flow:vertical-ideographic"/>
          </v:shape>
        </w:pict>
      </w:r>
      <w:r>
        <w:rPr>
          <w:noProof/>
          <w:lang w:eastAsia="es-SV"/>
        </w:rPr>
        <w:pict>
          <v:shape id="_x0000_s1038" type="#_x0000_t67" style="position:absolute;margin-left:193.2pt;margin-top:273.4pt;width:20.25pt;height:32.25pt;z-index:251669504">
            <v:textbox style="layout-flow:vertical-ideographic"/>
          </v:shape>
        </w:pict>
      </w:r>
      <w:r>
        <w:rPr>
          <w:noProof/>
          <w:lang w:eastAsia="es-SV"/>
        </w:rPr>
        <w:pict>
          <v:shape id="_x0000_s1037" type="#_x0000_t67" style="position:absolute;margin-left:193.2pt;margin-top:151.9pt;width:15pt;height:22.5pt;z-index:251668480">
            <v:textbox style="layout-flow:vertical-ideographic"/>
          </v:shape>
        </w:pict>
      </w:r>
      <w:r>
        <w:rPr>
          <w:noProof/>
          <w:lang w:eastAsia="es-SV"/>
        </w:rPr>
        <w:pict>
          <v:shape id="_x0000_s1036" type="#_x0000_t67" style="position:absolute;margin-left:193.2pt;margin-top:50.65pt;width:15pt;height:30.75pt;z-index:251667456">
            <v:textbox style="layout-flow:vertical-ideographic"/>
          </v:shape>
        </w:pict>
      </w:r>
      <w:r>
        <w:rPr>
          <w:noProof/>
          <w:lang w:eastAsia="es-SV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5" type="#_x0000_t13" style="position:absolute;margin-left:30.45pt;margin-top:593.65pt;width:24.75pt;height:7.15pt;z-index:251666432"/>
        </w:pict>
      </w:r>
      <w:r>
        <w:rPr>
          <w:noProof/>
          <w:lang w:eastAsia="es-SV"/>
        </w:rPr>
        <w:pict>
          <v:shape id="_x0000_s1034" type="#_x0000_t13" style="position:absolute;margin-left:35.7pt;margin-top:528.4pt;width:24.75pt;height:8.25pt;z-index:251665408"/>
        </w:pict>
      </w:r>
      <w:r>
        <w:rPr>
          <w:noProof/>
          <w:lang w:eastAsia="es-SV"/>
        </w:rPr>
        <w:pict>
          <v:roundrect id="_x0000_s1032" style="position:absolute;margin-left:74.7pt;margin-top:577.15pt;width:286.5pt;height:41.25pt;z-index:251664384" arcsize="10923f">
            <v:textbox>
              <w:txbxContent>
                <w:p w:rsidR="009C27C5" w:rsidRDefault="009C27C5">
                  <w:r>
                    <w:t>Para evaluar la salud financiera antes de vender bienes y servicios al crédito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roundrect id="_x0000_s1031" style="position:absolute;margin-left:74.7pt;margin-top:513.4pt;width:282.75pt;height:38.25pt;z-index:251663360" arcsize="10923f">
            <v:textbox>
              <w:txbxContent>
                <w:p w:rsidR="009C27C5" w:rsidRDefault="009C27C5" w:rsidP="009C27C5">
                  <w:pPr>
                    <w:jc w:val="center"/>
                  </w:pPr>
                  <w:r>
                    <w:t>Tomar decisiones respecto a prestamos gracias a los estados financieros y  ayudan a establecer las condiciones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roundrect id="_x0000_s1030" style="position:absolute;margin-left:82.95pt;margin-top:447.4pt;width:242.25pt;height:27pt;z-index:251662336" arcsize="10923f">
            <v:textbox>
              <w:txbxContent>
                <w:p w:rsidR="009C27C5" w:rsidRDefault="009C27C5">
                  <w:r>
                    <w:t xml:space="preserve">Las NIIF para las pymes nos ayudan </w:t>
                  </w:r>
                  <w:proofErr w:type="gramStart"/>
                  <w:r>
                    <w:t>a :</w:t>
                  </w:r>
                  <w:proofErr w:type="gramEnd"/>
                </w:p>
              </w:txbxContent>
            </v:textbox>
          </v:roundrect>
        </w:pict>
      </w:r>
      <w:r>
        <w:rPr>
          <w:noProof/>
          <w:lang w:eastAsia="es-SV"/>
        </w:rPr>
        <w:pict>
          <v:roundrect id="_x0000_s1028" style="position:absolute;margin-left:103.2pt;margin-top:186.4pt;width:193.5pt;height:75pt;z-index:251660288" arcsize="10923f">
            <v:textbox>
              <w:txbxContent>
                <w:p w:rsidR="00495217" w:rsidRDefault="00495217" w:rsidP="00495217">
                  <w:pPr>
                    <w:jc w:val="center"/>
                  </w:pPr>
                  <w:r>
                    <w:t>Tienen como objetivo aplicarse a los estados financieros y no se limitan a entidades cuyos títulos coticen en bolsa de valores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roundrect id="_x0000_s1029" style="position:absolute;margin-left:103.2pt;margin-top:313.15pt;width:203.25pt;height:1in;z-index:251661312" arcsize="10923f">
            <v:textbox>
              <w:txbxContent>
                <w:p w:rsidR="00495217" w:rsidRDefault="00495217">
                  <w:r>
                    <w:t xml:space="preserve">Estas mejoran la </w:t>
                  </w:r>
                  <w:proofErr w:type="spellStart"/>
                  <w:r>
                    <w:t>comparabilidad</w:t>
                  </w:r>
                  <w:proofErr w:type="spellEnd"/>
                  <w:r>
                    <w:t xml:space="preserve"> de la información a entidades cuyos títulos cotizan en bolsa de valores </w:t>
                  </w:r>
                </w:p>
              </w:txbxContent>
            </v:textbox>
          </v:roundrect>
        </w:pict>
      </w:r>
      <w:r w:rsidR="00495217">
        <w:rPr>
          <w:noProof/>
          <w:lang w:eastAsia="es-SV"/>
        </w:rPr>
        <w:pict>
          <v:roundrect id="_x0000_s1027" style="position:absolute;margin-left:120.05pt;margin-top:94.9pt;width:153.75pt;height:46.5pt;z-index:251659264" arcsize="10923f">
            <v:textbox>
              <w:txbxContent>
                <w:p w:rsidR="00495217" w:rsidRPr="00495217" w:rsidRDefault="00495217" w:rsidP="00495217">
                  <w:pPr>
                    <w:jc w:val="center"/>
                  </w:pPr>
                  <w:r w:rsidRPr="00495217">
                    <w:t>Publicadas por IASB</w:t>
                  </w:r>
                </w:p>
              </w:txbxContent>
            </v:textbox>
          </v:roundrect>
        </w:pict>
      </w:r>
      <w:r w:rsidR="00495217">
        <w:rPr>
          <w:noProof/>
          <w:lang w:eastAsia="es-SV"/>
        </w:rPr>
        <w:pict>
          <v:roundrect id="_x0000_s1026" style="position:absolute;margin-left:115.55pt;margin-top:-11.25pt;width:166.15pt;height:50.65pt;z-index:251658240" arcsize="10923f">
            <v:textbox>
              <w:txbxContent>
                <w:p w:rsidR="00495217" w:rsidRPr="00495217" w:rsidRDefault="00495217" w:rsidP="00495217">
                  <w:pPr>
                    <w:jc w:val="center"/>
                    <w:rPr>
                      <w:b/>
                    </w:rPr>
                  </w:pPr>
                  <w:r w:rsidRPr="00495217">
                    <w:rPr>
                      <w:b/>
                    </w:rPr>
                    <w:t>NIIF para pymes</w:t>
                  </w:r>
                </w:p>
              </w:txbxContent>
            </v:textbox>
          </v:roundrect>
        </w:pict>
      </w:r>
    </w:p>
    <w:sectPr w:rsidR="0075341D" w:rsidSect="00753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95217"/>
    <w:rsid w:val="00495217"/>
    <w:rsid w:val="0075341D"/>
    <w:rsid w:val="008108C4"/>
    <w:rsid w:val="009C2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4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gaby</dc:creator>
  <cp:lastModifiedBy>gaby</cp:lastModifiedBy>
  <cp:revision>1</cp:revision>
  <dcterms:created xsi:type="dcterms:W3CDTF">2012-09-30T04:40:00Z</dcterms:created>
  <dcterms:modified xsi:type="dcterms:W3CDTF">2012-09-30T05:00:00Z</dcterms:modified>
</cp:coreProperties>
</file>