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A8" w:rsidRDefault="00032935"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327.6pt;margin-top:354.15pt;width:23.65pt;height:80.6pt;z-index:25168281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50" type="#_x0000_t32" style="position:absolute;margin-left:98.7pt;margin-top:354.15pt;width:14.5pt;height:77.4pt;flip:x;z-index:25168179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49" type="#_x0000_t32" style="position:absolute;margin-left:113.2pt;margin-top:349.35pt;width:211.7pt;height:0;z-index:251680768" o:connectortype="straight"/>
        </w:pict>
      </w:r>
      <w:r>
        <w:rPr>
          <w:noProof/>
          <w:lang w:eastAsia="es-SV"/>
        </w:rPr>
        <w:pict>
          <v:shape id="_x0000_s1048" type="#_x0000_t32" style="position:absolute;margin-left:212.6pt;margin-top:304.75pt;width:0;height:44.6pt;z-index:251679744" o:connectortype="straight"/>
        </w:pict>
      </w:r>
      <w:r>
        <w:rPr>
          <w:noProof/>
          <w:lang w:eastAsia="es-SV"/>
        </w:rPr>
        <w:pict>
          <v:shape id="_x0000_s1047" type="#_x0000_t32" style="position:absolute;margin-left:212.6pt;margin-top:200.5pt;width:1.1pt;height:30.1pt;flip:x;z-index:25167872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46" type="#_x0000_t32" style="position:absolute;margin-left:142.25pt;margin-top:132.25pt;width:16.65pt;height:4.3pt;flip:x y;z-index:251677696" o:connectortype="straight">
            <v:stroke endarrow="block"/>
          </v:shape>
        </w:pict>
      </w:r>
      <w:r w:rsidR="004508B9">
        <w:rPr>
          <w:noProof/>
          <w:lang w:eastAsia="es-SV"/>
        </w:rPr>
        <w:pict>
          <v:shape id="_x0000_s1045" type="#_x0000_t32" style="position:absolute;margin-left:-14.65pt;margin-top:187.05pt;width:2.15pt;height:31.7pt;flip:x;z-index:251676672" o:connectortype="straight">
            <v:stroke endarrow="block"/>
          </v:shape>
        </w:pict>
      </w:r>
      <w:r w:rsidR="004508B9">
        <w:rPr>
          <w:noProof/>
          <w:lang w:eastAsia="es-SV"/>
        </w:rPr>
        <w:pict>
          <v:shape id="_x0000_s1044" type="#_x0000_t32" style="position:absolute;margin-left:31.55pt;margin-top:136.55pt;width:30.1pt;height:18.8pt;flip:x;z-index:251675648" o:connectortype="straight">
            <v:stroke endarrow="block"/>
          </v:shape>
        </w:pict>
      </w:r>
      <w:r w:rsidR="004508B9">
        <w:rPr>
          <w:noProof/>
          <w:lang w:eastAsia="es-SV"/>
        </w:rPr>
        <w:pict>
          <v:shape id="_x0000_s1043" type="#_x0000_t32" style="position:absolute;margin-left:4.7pt;margin-top:41.45pt;width:33.85pt;height:90.8pt;flip:x;z-index:251674624" o:connectortype="straight">
            <v:stroke endarrow="block"/>
          </v:shape>
        </w:pict>
      </w:r>
      <w:r w:rsidR="004508B9">
        <w:rPr>
          <w:noProof/>
          <w:lang w:eastAsia="es-SV"/>
        </w:rPr>
        <w:pict>
          <v:shape id="_x0000_s1042" type="#_x0000_t32" style="position:absolute;margin-left:269.05pt;margin-top:136.55pt;width:34.9pt;height:7pt;flip:y;z-index:251673600" o:connectortype="straight">
            <v:stroke endarrow="block"/>
          </v:shape>
        </w:pict>
      </w:r>
      <w:r w:rsidR="004508B9">
        <w:rPr>
          <w:noProof/>
          <w:lang w:eastAsia="es-SV"/>
        </w:rPr>
        <w:pict>
          <v:shape id="_x0000_s1041" type="#_x0000_t32" style="position:absolute;margin-left:450.65pt;margin-top:32.85pt;width:11.8pt;height:22.05pt;z-index:251672576" o:connectortype="straight">
            <v:stroke endarrow="block"/>
          </v:shape>
        </w:pict>
      </w:r>
      <w:r w:rsidR="004508B9">
        <w:rPr>
          <w:noProof/>
          <w:lang w:eastAsia="es-SV"/>
        </w:rPr>
        <w:pict>
          <v:shape id="_x0000_s1040" type="#_x0000_t32" style="position:absolute;margin-left:360.9pt;margin-top:54.9pt;width:19.9pt;height:55.85pt;flip:y;z-index:251671552" o:connectortype="straight">
            <v:stroke endarrow="block"/>
          </v:shape>
        </w:pict>
      </w:r>
      <w:r w:rsidR="004508B9">
        <w:rPr>
          <w:noProof/>
          <w:lang w:eastAsia="es-SV"/>
        </w:rPr>
        <w:pict>
          <v:roundrect id="_x0000_s1030" style="position:absolute;margin-left:155.15pt;margin-top:244.6pt;width:102.1pt;height:44.55pt;z-index:251662336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4508B9" w:rsidRPr="004508B9" w:rsidRDefault="004508B9" w:rsidP="004508B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4508B9">
                    <w:rPr>
                      <w:b/>
                      <w:sz w:val="32"/>
                      <w:szCs w:val="32"/>
                    </w:rPr>
                    <w:t>CVPCPA- ES</w:t>
                  </w:r>
                </w:p>
              </w:txbxContent>
            </v:textbox>
          </v:roundrect>
        </w:pict>
      </w:r>
      <w:r w:rsidR="004508B9">
        <w:rPr>
          <w:noProof/>
          <w:lang w:eastAsia="es-SV"/>
        </w:rPr>
        <w:pict>
          <v:rect id="_x0000_s1039" style="position:absolute;margin-left:177.15pt;margin-top:-7.45pt;width:95.1pt;height:17.75pt;z-index:251670528">
            <v:textbox>
              <w:txbxContent>
                <w:p w:rsidR="004508B9" w:rsidRDefault="004508B9">
                  <w:r>
                    <w:t>CONTABILIDAD</w:t>
                  </w:r>
                </w:p>
              </w:txbxContent>
            </v:textbox>
          </v:rect>
        </w:pict>
      </w:r>
      <w:r w:rsidR="004508B9">
        <w:rPr>
          <w:noProof/>
          <w:lang w:eastAsia="es-SV"/>
        </w:rPr>
        <w:pict>
          <v:shape id="_x0000_s1038" type="#_x0000_t32" style="position:absolute;margin-left:118.6pt;margin-top:13.5pt;width:206.3pt;height:3.75pt;flip:y;z-index:251669504" o:connectortype="straight">
            <v:stroke endarrow="block"/>
          </v:shape>
        </w:pict>
      </w:r>
      <w:r w:rsidR="004508B9">
        <w:rPr>
          <w:noProof/>
          <w:lang w:eastAsia="es-SV"/>
        </w:rPr>
        <w:pict>
          <v:roundrect id="_x0000_s1034" style="position:absolute;margin-left:-51.75pt;margin-top:150pt;width:72.05pt;height:30.6pt;z-index:251666432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4508B9" w:rsidRPr="004508B9" w:rsidRDefault="004508B9" w:rsidP="004508B9">
                  <w:pPr>
                    <w:jc w:val="center"/>
                    <w:rPr>
                      <w:sz w:val="28"/>
                      <w:szCs w:val="28"/>
                    </w:rPr>
                  </w:pPr>
                  <w:r w:rsidRPr="004508B9">
                    <w:t>AUDITORIA</w:t>
                  </w:r>
                </w:p>
              </w:txbxContent>
            </v:textbox>
          </v:roundrect>
        </w:pict>
      </w:r>
      <w:r w:rsidR="00340300">
        <w:rPr>
          <w:noProof/>
          <w:lang w:eastAsia="es-SV"/>
        </w:rPr>
        <w:pict>
          <v:roundrect id="_x0000_s1036" style="position:absolute;margin-left:-41.55pt;margin-top:226.3pt;width:56.45pt;height:24.15pt;z-index:251668480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4508B9" w:rsidRDefault="004508B9">
                  <w:r>
                    <w:t>NIAS</w:t>
                  </w:r>
                </w:p>
              </w:txbxContent>
            </v:textbox>
          </v:roundrect>
        </w:pict>
      </w:r>
      <w:r w:rsidR="00340300">
        <w:rPr>
          <w:noProof/>
          <w:lang w:eastAsia="es-SV"/>
        </w:rPr>
        <w:pict>
          <v:roundrect id="_x0000_s1035" style="position:absolute;margin-left:67pt;margin-top:120.95pt;width:63.95pt;height:22.6pt;z-index:251667456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4508B9" w:rsidRPr="004508B9" w:rsidRDefault="004508B9" w:rsidP="004508B9">
                  <w:pPr>
                    <w:jc w:val="center"/>
                    <w:rPr>
                      <w:sz w:val="24"/>
                      <w:szCs w:val="24"/>
                    </w:rPr>
                  </w:pPr>
                  <w:r w:rsidRPr="004508B9">
                    <w:rPr>
                      <w:sz w:val="24"/>
                      <w:szCs w:val="24"/>
                    </w:rPr>
                    <w:t>SAS</w:t>
                  </w:r>
                </w:p>
              </w:txbxContent>
            </v:textbox>
          </v:roundrect>
        </w:pict>
      </w:r>
      <w:r w:rsidR="00340300">
        <w:rPr>
          <w:noProof/>
          <w:lang w:eastAsia="es-SV"/>
        </w:rPr>
        <w:pict>
          <v:roundrect id="_x0000_s1033" style="position:absolute;margin-left:315.25pt;margin-top:120.95pt;width:75.75pt;height:26.35pt;z-index:251665408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4508B9" w:rsidRPr="004508B9" w:rsidRDefault="004508B9" w:rsidP="004508B9">
                  <w:pPr>
                    <w:jc w:val="center"/>
                    <w:rPr>
                      <w:sz w:val="28"/>
                      <w:szCs w:val="28"/>
                    </w:rPr>
                  </w:pPr>
                  <w:r w:rsidRPr="004508B9">
                    <w:rPr>
                      <w:sz w:val="28"/>
                      <w:szCs w:val="28"/>
                    </w:rPr>
                    <w:t>USGAAP</w:t>
                  </w:r>
                </w:p>
              </w:txbxContent>
            </v:textbox>
          </v:roundrect>
        </w:pict>
      </w:r>
      <w:r w:rsidR="00340300">
        <w:rPr>
          <w:noProof/>
          <w:lang w:eastAsia="es-SV"/>
        </w:rPr>
        <w:pict>
          <v:roundrect id="_x0000_s1032" style="position:absolute;margin-left:315.25pt;margin-top:458.4pt;width:83.3pt;height:44.6pt;z-index:251664384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4508B9" w:rsidRPr="004508B9" w:rsidRDefault="004508B9" w:rsidP="004508B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508B9">
                    <w:rPr>
                      <w:b/>
                      <w:sz w:val="28"/>
                      <w:szCs w:val="28"/>
                    </w:rPr>
                    <w:t>ISEP</w:t>
                  </w:r>
                </w:p>
              </w:txbxContent>
            </v:textbox>
          </v:roundrect>
        </w:pict>
      </w:r>
      <w:r w:rsidR="00340300">
        <w:rPr>
          <w:noProof/>
          <w:lang w:eastAsia="es-SV"/>
        </w:rPr>
        <w:pict>
          <v:roundrect id="_x0000_s1031" style="position:absolute;margin-left:43.35pt;margin-top:452.5pt;width:75.25pt;height:39.2pt;z-index:251663360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4508B9" w:rsidRPr="004508B9" w:rsidRDefault="004508B9" w:rsidP="004508B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508B9">
                    <w:rPr>
                      <w:b/>
                      <w:sz w:val="28"/>
                      <w:szCs w:val="28"/>
                    </w:rPr>
                    <w:t>CCES</w:t>
                  </w:r>
                </w:p>
              </w:txbxContent>
            </v:textbox>
          </v:roundrect>
        </w:pict>
      </w:r>
      <w:r w:rsidR="00340300">
        <w:rPr>
          <w:noProof/>
          <w:lang w:eastAsia="es-SV"/>
        </w:rPr>
        <w:pict>
          <v:roundrect id="_x0000_s1029" style="position:absolute;margin-left:450.65pt;margin-top:72.1pt;width:43.5pt;height:22pt;z-index:251661312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4508B9" w:rsidRDefault="004508B9" w:rsidP="004508B9">
                  <w:pPr>
                    <w:jc w:val="center"/>
                  </w:pPr>
                  <w:r>
                    <w:t>NIIF</w:t>
                  </w:r>
                </w:p>
              </w:txbxContent>
            </v:textbox>
          </v:roundrect>
        </w:pict>
      </w:r>
      <w:r w:rsidR="00340300">
        <w:rPr>
          <w:noProof/>
          <w:lang w:eastAsia="es-SV"/>
        </w:rPr>
        <w:pict>
          <v:roundrect id="_x0000_s1028" style="position:absolute;margin-left:11.15pt;margin-top:-2.6pt;width:81.65pt;height:35.45pt;z-index:251660288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340300" w:rsidRPr="00340300" w:rsidRDefault="00340300" w:rsidP="00340300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340300">
                    <w:rPr>
                      <w:b/>
                      <w:sz w:val="32"/>
                      <w:szCs w:val="32"/>
                    </w:rPr>
                    <w:t>IFAC</w:t>
                  </w:r>
                </w:p>
              </w:txbxContent>
            </v:textbox>
          </v:roundrect>
        </w:pict>
      </w:r>
      <w:r w:rsidR="00340300">
        <w:rPr>
          <w:noProof/>
          <w:lang w:eastAsia="es-SV"/>
        </w:rPr>
        <w:pict>
          <v:roundrect id="_x0000_s1027" style="position:absolute;margin-left:364.7pt;margin-top:-7.45pt;width:78.45pt;height:30.1pt;z-index:251659264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340300" w:rsidRPr="00340300" w:rsidRDefault="00340300" w:rsidP="00340300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340300">
                    <w:rPr>
                      <w:b/>
                      <w:sz w:val="32"/>
                      <w:szCs w:val="32"/>
                    </w:rPr>
                    <w:t>IASB</w:t>
                  </w:r>
                </w:p>
              </w:txbxContent>
            </v:textbox>
          </v:roundrect>
        </w:pict>
      </w:r>
      <w:r w:rsidR="00340300">
        <w:rPr>
          <w:noProof/>
          <w:lang w:eastAsia="es-SV"/>
        </w:rPr>
        <w:pict>
          <v:oval id="_x0000_s1026" style="position:absolute;margin-left:155.15pt;margin-top:120.95pt;width:103.7pt;height:62.85pt;z-index:251658240" fillcolor="#9bbb59 [3206]" strokecolor="#f2f2f2 [3041]" strokeweight="3pt">
            <v:shadow on="t" type="perspective" color="#4e6128 [1606]" opacity=".5" offset="1pt" offset2="-1pt"/>
            <v:textbox>
              <w:txbxContent>
                <w:p w:rsidR="00340300" w:rsidRPr="00340300" w:rsidRDefault="00340300" w:rsidP="00340300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340300">
                    <w:rPr>
                      <w:b/>
                      <w:sz w:val="40"/>
                      <w:szCs w:val="40"/>
                    </w:rPr>
                    <w:t>AICPA</w:t>
                  </w:r>
                </w:p>
              </w:txbxContent>
            </v:textbox>
          </v:oval>
        </w:pict>
      </w:r>
    </w:p>
    <w:sectPr w:rsidR="00926DA8" w:rsidSect="00926D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40300"/>
    <w:rsid w:val="00032935"/>
    <w:rsid w:val="00340300"/>
    <w:rsid w:val="004508B9"/>
    <w:rsid w:val="00926DA8"/>
    <w:rsid w:val="00AD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8"/>
        <o:r id="V:Rule4" type="connector" idref="#_x0000_s1040"/>
        <o:r id="V:Rule6" type="connector" idref="#_x0000_s1041"/>
        <o:r id="V:Rule8" type="connector" idref="#_x0000_s1042"/>
        <o:r id="V:Rule10" type="connector" idref="#_x0000_s1043"/>
        <o:r id="V:Rule12" type="connector" idref="#_x0000_s1044"/>
        <o:r id="V:Rule14" type="connector" idref="#_x0000_s1045"/>
        <o:r id="V:Rule16" type="connector" idref="#_x0000_s1046"/>
        <o:r id="V:Rule18" type="connector" idref="#_x0000_s1047"/>
        <o:r id="V:Rule20" type="connector" idref="#_x0000_s1048"/>
        <o:r id="V:Rule22" type="connector" idref="#_x0000_s1049"/>
        <o:r id="V:Rule24" type="connector" idref="#_x0000_s1050"/>
        <o:r id="V:Rule26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D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1</cp:revision>
  <dcterms:created xsi:type="dcterms:W3CDTF">2012-09-26T20:09:00Z</dcterms:created>
  <dcterms:modified xsi:type="dcterms:W3CDTF">2012-09-26T20:32:00Z</dcterms:modified>
</cp:coreProperties>
</file>